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ЗАКЛЮЧЕНИЕ</w:t>
      </w:r>
    </w:p>
    <w:p>
      <w:pPr>
        <w:pStyle w:val="ConsPlusNonformat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tbl>
      <w:tblPr>
        <w:tblW w:w="9854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854"/>
      </w:tblGrid>
      <w:tr>
        <w:tblPrEx>
          <w:shd w:val="clear" w:color="auto" w:fill="ced7e7"/>
        </w:tblPrEx>
        <w:trPr>
          <w:trHeight w:val="3188" w:hRule="atLeast"/>
        </w:trPr>
        <w:tc>
          <w:tcPr>
            <w:tcW w:type="dxa" w:w="98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firstLine="0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по результатам проведения антикоррупционной экспертизы проекта  нормативного правового акта – решения Совета Тимашевского городского поселения Тимашевского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муниципального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района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Краснодарского края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 внесении изменений в решение Совета Тимашевского городского поселения Тимашевского района от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17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декабря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2015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№ </w:t>
            </w:r>
            <w:r>
              <w:rPr>
                <w:rFonts w:ascii="Times New Roman" w:hAnsi="Times New Roman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108 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«Об утверждении Положения об оплате труда выборного должностного лица Тимашевского городского поселения Тимашевского района и муниципальных служащих Тимашевского городского поселения Тимашевского района» </w:t>
            </w:r>
            <w:r>
              <w:rPr>
                <w:rFonts w:ascii="Times New Roman" w:cs="Times New Roman" w:hAnsi="Times New Roman" w:eastAsia="Times New Roman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onsPlusNonformat"/>
        <w:ind w:firstLine="0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ind w:firstLine="708"/>
        <w:rPr>
          <w:sz w:val="24"/>
          <w:szCs w:val="24"/>
        </w:rPr>
      </w:pPr>
      <w:bookmarkStart w:name="sub_1101"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Проект решения Совета Тимашевского городского поселения Тимашевского района «О внесении изменений в решение Совета Тимашевского городского поселения Тимашевского района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17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декабря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2015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№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108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«Об утверждении Положения об оплате труда выборного должностного лица Тимашевского городского поселения Тимашевского района и муниципальных служащих Тимашевского городского поселения Тимашевского района» внесен главой Тимашевского городского поселения Тимашевского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муниципального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район</w:t>
      </w:r>
      <w:bookmarkEnd w:id="0"/>
      <w:r>
        <w:rPr>
          <w:rFonts w:ascii="Times New Roman" w:hAnsi="Times New Roman" w:hint="default"/>
          <w:sz w:val="28"/>
          <w:szCs w:val="28"/>
          <w:rtl w:val="0"/>
          <w:lang w:val="ru-RU"/>
        </w:rPr>
        <w:t>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</w:t>
      </w:r>
      <w:bookmarkStart w:name="sub_222" w:id="1"/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  <w:bookmarkEnd w:id="1"/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Проектом решения предлагается изложить приложения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№</w:t>
      </w:r>
      <w:r>
        <w:rPr>
          <w:rFonts w:ascii="Times New Roman" w:hAnsi="Times New Roman"/>
          <w:sz w:val="28"/>
          <w:szCs w:val="28"/>
          <w:rtl w:val="0"/>
          <w:lang w:val="ru-RU"/>
        </w:rPr>
        <w:t>1, 3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 новой редакции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предусматривающей индексацию заработной платы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Проект решения был размещен на официальном сайте Тимашевского городского поселения Тимашевского района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Краснодарского края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информационно</w:t>
      </w:r>
      <w:r>
        <w:rPr>
          <w:rFonts w:ascii="Times New Roman" w:hAnsi="Times New Roman"/>
          <w:sz w:val="28"/>
          <w:szCs w:val="28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телекоммуникационной сети «Интернет» для проведения независимой экспертизы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 установленный срок от независимых экспертов заключения не поступали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ind w:firstLine="567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В ходе антикоррупционной экспертизы коррупциогенные факторы в проекте муниципального нормативного правового акта не обнаружены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положения проекта решения соответствуют требованиям законодательства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 содержат внутренних противоречий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оформление представленного проекта соответствует правилам юридической техники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Порядок вступления в силу решения соответствует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стать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ям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52, 53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20.03.2025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№</w:t>
      </w:r>
      <w:r>
        <w:rPr>
          <w:rFonts w:ascii="Times New Roman" w:hAnsi="Times New Roman"/>
          <w:sz w:val="28"/>
          <w:szCs w:val="28"/>
          <w:rtl w:val="0"/>
          <w:lang w:val="ru-RU"/>
        </w:rPr>
        <w:t>33-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ФЗ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rtl w:val="0"/>
          <w:lang w:val="ru-RU"/>
        </w:rPr>
        <w:t>"</w:t>
      </w:r>
      <w:r>
        <w:rPr>
          <w:rFonts w:ascii="Times New Roman" w:hAnsi="Times New Roman"/>
          <w:sz w:val="28"/>
          <w:szCs w:val="28"/>
          <w:rtl w:val="0"/>
          <w:lang w:val="ru-RU"/>
        </w:rPr>
        <w:t>.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Н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ачальник юридического отдела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администрации Тимашевского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городского поселения Тимашевского района                                   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           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Ю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Кроква 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27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  <w:t>.01.2026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240" w:lineRule="auto"/>
        <w:ind w:left="0" w:right="0" w:firstLine="0"/>
        <w:jc w:val="right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6"/>
          <w:szCs w:val="26"/>
          <w:u w:val="none" w:color="000000"/>
          <w:shd w:val="nil" w:color="auto" w:fill="auto"/>
          <w:vertAlign w:val="baseline"/>
          <w:rtl w:val="0"/>
          <w:lang w:val="ru-RU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pStyle w:val="Normal.0"/>
        <w:ind w:firstLine="0"/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           </w:t>
        <w:tab/>
        <w:t xml:space="preserve"> </w:t>
      </w:r>
    </w:p>
    <w:p>
      <w:pPr>
        <w:pStyle w:val="Normal.0"/>
        <w:ind w:firstLine="0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nsPlusNonformat">
    <w:name w:val="ConsPlusNonformat"/>
    <w:next w:val="ConsPlusNonforma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Courier New" w:cs="Arial Unicode MS" w:hAnsi="Courier New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720"/>
      <w:jc w:val="both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