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ЗАКЛЮЧЕНИЕ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 </w:t>
      </w:r>
    </w:p>
    <w:tbl>
      <w:tblPr>
        <w:tblW w:w="962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20"/>
      </w:tblGrid>
      <w:tr>
        <w:tblPrEx>
          <w:shd w:val="clear" w:color="auto" w:fill="auto"/>
        </w:tblPrEx>
        <w:trPr>
          <w:trHeight w:val="1909" w:hRule="atLeast"/>
        </w:trPr>
        <w:tc>
          <w:tcPr>
            <w:tcW w:type="dxa" w:w="9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по результатам проведения антикоррупционной экспертизы проекта нормативного правового акта – решения Совета Тимашевского городского поселения Тимашевского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 xml:space="preserve">района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«О внесении изменений в решение Совета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23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119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«Об утверждении Положения о муниципальном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 жилищном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 xml:space="preserve"> контроле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 xml:space="preserve">в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границах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 xml:space="preserve"> Тимашевского городского поселения Тимашевского района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»</w:t>
            </w:r>
            <w:r>
              <w:rPr>
                <w:rFonts w:ascii="Times New Roman" w:hAnsi="Times New Roman" w:hint="default"/>
                <w:b w:val="0"/>
                <w:bCs w:val="0"/>
                <w:sz w:val="26"/>
                <w:szCs w:val="26"/>
                <w:rtl w:val="0"/>
              </w:rPr>
              <w:t> </w:t>
            </w:r>
          </w:p>
        </w:tc>
      </w:tr>
    </w:tbl>
    <w:p>
      <w:pPr>
        <w:pStyle w:val="По умолчанию"/>
        <w:bidi w:val="0"/>
        <w:ind w:left="0" w:right="0" w:firstLine="70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70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70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Проект решения Совета Тимашевского городского поселения Тимашевского района внесен главой Тимашевского городского поселения Тимашевского района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в целях приведения решения в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соответстви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е с </w:t>
      </w:r>
      <w:r>
        <w:rPr>
          <w:rFonts w:ascii="Times New Roman" w:hAnsi="Times New Roman" w:hint="default"/>
          <w:sz w:val="26"/>
          <w:szCs w:val="26"/>
          <w:shd w:val="clear" w:color="auto" w:fill="fefffe"/>
          <w:rtl w:val="0"/>
          <w:lang w:val="ru-RU"/>
        </w:rPr>
        <w:t xml:space="preserve">Федеральным законом от </w:t>
      </w:r>
      <w:r>
        <w:rPr>
          <w:rFonts w:ascii="Times New Roman" w:hAnsi="Times New Roman"/>
          <w:sz w:val="26"/>
          <w:szCs w:val="26"/>
          <w:shd w:val="clear" w:color="auto" w:fill="fefffe"/>
          <w:rtl w:val="0"/>
        </w:rPr>
        <w:t xml:space="preserve">31 </w:t>
      </w:r>
      <w:r>
        <w:rPr>
          <w:rFonts w:ascii="Times New Roman" w:hAnsi="Times New Roman" w:hint="default"/>
          <w:sz w:val="26"/>
          <w:szCs w:val="26"/>
          <w:shd w:val="clear" w:color="auto" w:fill="fefffe"/>
          <w:rtl w:val="0"/>
          <w:lang w:val="ru-RU"/>
        </w:rPr>
        <w:t xml:space="preserve">июля </w:t>
      </w:r>
      <w:r>
        <w:rPr>
          <w:rFonts w:ascii="Times New Roman" w:hAnsi="Times New Roman"/>
          <w:sz w:val="26"/>
          <w:szCs w:val="26"/>
          <w:shd w:val="clear" w:color="auto" w:fill="fefffe"/>
          <w:rtl w:val="0"/>
        </w:rPr>
        <w:t xml:space="preserve">2020 </w:t>
      </w:r>
      <w:r>
        <w:rPr>
          <w:rFonts w:ascii="Times New Roman" w:hAnsi="Times New Roman" w:hint="default"/>
          <w:sz w:val="26"/>
          <w:szCs w:val="26"/>
          <w:shd w:val="clear" w:color="auto" w:fill="fefffe"/>
          <w:rtl w:val="0"/>
        </w:rPr>
        <w:t>г</w:t>
      </w:r>
      <w:r>
        <w:rPr>
          <w:rFonts w:ascii="Times New Roman" w:hAnsi="Times New Roman"/>
          <w:sz w:val="26"/>
          <w:szCs w:val="26"/>
          <w:shd w:val="clear" w:color="auto" w:fill="fefffe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efffe"/>
          <w:rtl w:val="0"/>
        </w:rPr>
        <w:t xml:space="preserve">№ </w:t>
      </w:r>
      <w:r>
        <w:rPr>
          <w:rFonts w:ascii="Times New Roman" w:hAnsi="Times New Roman"/>
          <w:sz w:val="26"/>
          <w:szCs w:val="26"/>
          <w:shd w:val="clear" w:color="auto" w:fill="fefffe"/>
          <w:rtl w:val="0"/>
        </w:rPr>
        <w:t>248-</w:t>
      </w:r>
      <w:r>
        <w:rPr>
          <w:rFonts w:ascii="Times New Roman" w:hAnsi="Times New Roman" w:hint="default"/>
          <w:sz w:val="26"/>
          <w:szCs w:val="26"/>
          <w:shd w:val="clear" w:color="auto" w:fill="fefffe"/>
          <w:rtl w:val="0"/>
        </w:rPr>
        <w:t xml:space="preserve">ФЗ «О государственном контроле </w:t>
      </w:r>
      <w:r>
        <w:rPr>
          <w:rFonts w:ascii="Times New Roman" w:hAnsi="Times New Roman"/>
          <w:sz w:val="26"/>
          <w:szCs w:val="26"/>
          <w:shd w:val="clear" w:color="auto" w:fill="fefffe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efffe"/>
          <w:rtl w:val="0"/>
        </w:rPr>
        <w:t>надзоре</w:t>
      </w:r>
      <w:r>
        <w:rPr>
          <w:rFonts w:ascii="Times New Roman" w:hAnsi="Times New Roman"/>
          <w:sz w:val="26"/>
          <w:szCs w:val="26"/>
          <w:shd w:val="clear" w:color="auto" w:fill="fefffe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efffe"/>
          <w:rtl w:val="0"/>
          <w:lang w:val="ru-RU"/>
        </w:rPr>
        <w:t>и муниципальном контроле в Российской Федерации»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70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Проект решения был размещен на официальном сайте Тимашевского городского поселения Тимашевского района в информационно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теле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56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6"/>
          <w:szCs w:val="26"/>
          <w:rtl w:val="0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</w:rPr>
        <w:t>№</w:t>
      </w:r>
      <w:r>
        <w:rPr>
          <w:rFonts w:ascii="Times New Roman" w:hAnsi="Times New Roman"/>
          <w:sz w:val="26"/>
          <w:szCs w:val="26"/>
          <w:rtl w:val="0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 </w:t>
      </w:r>
    </w:p>
    <w:p>
      <w:pPr>
        <w:pStyle w:val="По умолчанию"/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 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Начальник юридического отдела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городского поселения Тимашевского района                                              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</w:t>
      </w:r>
      <w:r>
        <w:rPr>
          <w:rFonts w:ascii="Times New Roman" w:hAnsi="Times New Roman" w:hint="default"/>
          <w:sz w:val="26"/>
          <w:szCs w:val="26"/>
          <w:rtl w:val="0"/>
        </w:rPr>
        <w:t>Ю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Ю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Кроква</w:t>
      </w:r>
    </w:p>
    <w:p>
      <w:pPr>
        <w:pStyle w:val="По умолчанию"/>
        <w:bidi w:val="0"/>
        <w:ind w:left="0" w:right="0" w:firstLine="0"/>
        <w:jc w:val="right"/>
        <w:rPr>
          <w:rtl w:val="0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10.12.2024</w:t>
      </w:r>
    </w:p>
    <w:sectPr>
      <w:headerReference w:type="default" r:id="rId4"/>
      <w:footerReference w:type="default" r:id="rId5"/>
      <w:pgSz w:w="11906" w:h="16838" w:orient="portrait"/>
      <w:pgMar w:top="1134" w:right="567" w:bottom="1134" w:left="170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