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ЗАКЛЮЧЕНИЕ</w:t>
      </w:r>
    </w:p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985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54"/>
      </w:tblGrid>
      <w:tr>
        <w:tblPrEx>
          <w:shd w:val="clear" w:color="auto" w:fill="ced7e7"/>
        </w:tblPrEx>
        <w:trPr>
          <w:trHeight w:val="2868" w:hRule="atLeast"/>
        </w:trPr>
        <w:tc>
          <w:tcPr>
            <w:tcW w:type="dxa" w:w="98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ind w:firstLine="0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по результатам проведения антикоррупционной экспертизы проекта  нормативного правового акта – решения Совета Тимашевского городского поселения Тимашевского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муниципального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района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Краснодарского края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«Об утверждении перечня земельных участков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предназначенных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для предоставления в собственность бесплатно гражданам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имеющим трех и более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детей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в целях индивидуального жилищного строительства или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ведения личного подсобного хозяйства в границах Тимашевского городского поселения Тимашевского района» 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r>
          </w:p>
        </w:tc>
      </w:tr>
    </w:tbl>
    <w:p>
      <w:pPr>
        <w:pStyle w:val="ConsPlusNonformat"/>
        <w:ind w:firstLine="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ind w:firstLine="708"/>
        <w:rPr>
          <w:rFonts w:ascii="Times New Roman" w:cs="Times New Roman" w:hAnsi="Times New Roman" w:eastAsia="Times New Roman"/>
          <w:sz w:val="28"/>
          <w:szCs w:val="28"/>
        </w:rPr>
      </w:pPr>
      <w:bookmarkStart w:name="sub_1101"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Проект решения Совета Тимашевского городского поселения Тимашевского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муниципального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внесен глав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Тимашевского городского поселения Тимашевского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муниципального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район</w:t>
      </w:r>
      <w:bookmarkEnd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в соответствии с </w:t>
      </w:r>
      <w:r>
        <w:rPr>
          <w:rStyle w:val="Hyperlink.0"/>
          <w:rFonts w:ascii="Times New Roman" w:cs="Times New Roman" w:hAnsi="Times New Roman" w:eastAsia="Times New Roman"/>
          <w:sz w:val="28"/>
          <w:szCs w:val="28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8"/>
          <w:szCs w:val="28"/>
        </w:rPr>
        <w:instrText xml:space="preserve"> HYPERLINK "garantf1://36895115.0/"</w:instrText>
      </w:r>
      <w:r>
        <w:rPr>
          <w:rStyle w:val="Hyperlink.0"/>
          <w:rFonts w:ascii="Times New Roman" w:cs="Times New Roman" w:hAnsi="Times New Roman" w:eastAsia="Times New Roman"/>
          <w:sz w:val="28"/>
          <w:szCs w:val="28"/>
        </w:rPr>
        <w:fldChar w:fldCharType="separate" w:fldLock="0"/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Законом Краснодарского края от 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26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2014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 года № 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>3085-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КЗ «О предоставлении гражданам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имеющим трех и более детей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в собственность бесплатно земельных участков</w:t>
      </w:r>
      <w:r>
        <w:rPr>
          <w:rStyle w:val="Hyperlink.0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Hyperlink.0"/>
          <w:rFonts w:ascii="Times New Roman" w:hAnsi="Times New Roman" w:hint="default"/>
          <w:sz w:val="28"/>
          <w:szCs w:val="28"/>
          <w:rtl w:val="0"/>
          <w:lang w:val="ru-RU"/>
        </w:rPr>
        <w:t>находящихся в государственной или муниципальной собственности</w:t>
      </w:r>
      <w:r>
        <w:rPr>
          <w:rFonts w:ascii="Times New Roman" w:cs="Times New Roman" w:hAnsi="Times New Roman" w:eastAsia="Times New Roman"/>
          <w:sz w:val="28"/>
          <w:szCs w:val="28"/>
        </w:rPr>
        <w:fldChar w:fldCharType="end" w:fldLock="0"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 решения был размещен на официальном сайте Тимашевского городского поселения Тимашевского 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информационно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телекоммуникационной сети «Интернет» для проведения независимой экспертизы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установленный срок от независимых экспертов заключения не поступали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567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ходе антикоррупционной экспертизы коррупциогенные факторы в проекте муниципального нормативного правового акта не обнаружены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положения проекта решения соответствуют требованиям законодательства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содержат внутренних противоречий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оформление представленного проекта соответствует правилам юридической техники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Порядок вступления в силу решения соответствует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стать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ru-RU"/>
        </w:rPr>
        <w:t>52, 53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Федерального закона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20.03.2025 N 33-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ФЗ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ind w:firstLine="0"/>
        <w:outlineLvl w:val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Начальник юридического отдела</w:t>
      </w:r>
    </w:p>
    <w:p>
      <w:pPr>
        <w:pStyle w:val="Normal.0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администрации Тимашевского</w:t>
      </w:r>
    </w:p>
    <w:p>
      <w:pPr>
        <w:pStyle w:val="Normal.0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городского поселения Тимашевского района                                 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Кроква</w:t>
      </w:r>
    </w:p>
    <w:p>
      <w:pPr>
        <w:pStyle w:val="Normal.0"/>
        <w:ind w:firstLine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22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>10</w:t>
      </w:r>
      <w:r>
        <w:rPr>
          <w:rFonts w:ascii="Times New Roman" w:hAnsi="Times New Roman"/>
          <w:sz w:val="28"/>
          <w:szCs w:val="28"/>
          <w:rtl w:val="0"/>
          <w:lang w:val="ru-RU"/>
        </w:rPr>
        <w:t>.202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</w:p>
    <w:p>
      <w:pPr>
        <w:pStyle w:val="Normal.0"/>
        <w:ind w:firstLine="0"/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 </w:t>
        <w:tab/>
        <w:t xml:space="preserve"> </w:t>
      </w:r>
    </w:p>
    <w:p>
      <w:pPr>
        <w:pStyle w:val="Normal.0"/>
        <w:ind w:firstLine="0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urier New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sPlusNonformat">
    <w:name w:val="ConsPlusNonformat"/>
    <w:next w:val="ConsPlusNonforma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outline w:val="0"/>
      <w:color w:val="000000"/>
      <w:u w:val="no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