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425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района «Об утверждении Положения о муниципальном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жилищном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 контроле</w:t>
            </w:r>
            <w:r>
              <w:rPr>
                <w:rFonts w:ascii="Times New Roman" w:hAnsi="Times New Roman"/>
                <w:b w:val="0"/>
                <w:bCs w:val="0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в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границах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»</w:t>
            </w:r>
            <w:r>
              <w:rPr>
                <w:rFonts w:ascii="Times New Roman" w:hAnsi="Times New Roman" w:hint="default"/>
                <w:b w:val="0"/>
                <w:bCs w:val="0"/>
                <w:sz w:val="36"/>
                <w:szCs w:val="36"/>
                <w:rtl w:val="0"/>
              </w:rPr>
              <w:t> 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соответствии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 xml:space="preserve">со статьей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20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>Жилищного кодекса Российской Федерации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31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2020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>г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>248-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 xml:space="preserve">ФЗ «О государственном контроле 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>(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</w:rPr>
        <w:t>надзоре</w:t>
      </w:r>
      <w:r>
        <w:rPr>
          <w:rFonts w:ascii="Times New Roman" w:hAnsi="Times New Roman"/>
          <w:sz w:val="26"/>
          <w:szCs w:val="26"/>
          <w:shd w:val="clear" w:color="auto" w:fill="fefffe"/>
          <w:rtl w:val="0"/>
        </w:rPr>
        <w:t xml:space="preserve">) </w:t>
      </w:r>
      <w:r>
        <w:rPr>
          <w:rFonts w:ascii="Times New Roman" w:hAnsi="Times New Roman" w:hint="default"/>
          <w:sz w:val="26"/>
          <w:szCs w:val="26"/>
          <w:shd w:val="clear" w:color="auto" w:fill="fefffe"/>
          <w:rtl w:val="0"/>
          <w:lang w:val="ru-RU"/>
        </w:rPr>
        <w:t>и муниципальном контроле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cs="Times New Roman" w:hAnsi="Times New Roman" w:eastAsia="Times New Roman"/>
          <w:sz w:val="26"/>
          <w:szCs w:val="26"/>
          <w:rtl w:val="0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20.12.2021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