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_653"/>
        <w:ind w:firstLine="540"/>
        <w:jc w:val="right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Приложение 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_653"/>
        <w:ind w:firstLine="540"/>
        <w:jc w:val="right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к письму</w:t>
      </w:r>
      <w:r>
        <w:rPr>
          <w:b w:val="0"/>
          <w:bCs w:val="0"/>
          <w:sz w:val="28"/>
          <w:szCs w:val="28"/>
          <w:highlight w:val="none"/>
        </w:rPr>
        <w:t xml:space="preserve"> Депсоцразвития Югры</w:t>
      </w:r>
      <w:r/>
    </w:p>
    <w:p>
      <w:pPr>
        <w:pStyle w:val="1_653"/>
        <w:ind w:firstLine="540"/>
        <w:jc w:val="right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от____________№____________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Положение о проведении окружного конкурса </w:t>
      </w:r>
      <w:r>
        <w:rPr>
          <w:b w:val="0"/>
          <w:bCs w:val="0"/>
          <w:sz w:val="28"/>
          <w:szCs w:val="28"/>
        </w:rPr>
      </w:r>
      <w:r/>
    </w:p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</w:pPr>
      <w:r>
        <w:rPr>
          <w:b w:val="0"/>
          <w:bCs w:val="0"/>
          <w:sz w:val="28"/>
          <w:szCs w:val="28"/>
        </w:rPr>
        <w:t xml:space="preserve">«Семья – основа государства» в 2024 году</w:t>
      </w:r>
      <w:r>
        <w:rPr>
          <w:b w:val="0"/>
          <w:bCs w:val="0"/>
          <w:highlight w:val="none"/>
        </w:rPr>
      </w:r>
      <w:r/>
    </w:p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</w:pPr>
      <w:r>
        <w:rPr>
          <w:sz w:val="28"/>
          <w:szCs w:val="28"/>
          <w:highlight w:val="none"/>
        </w:rPr>
        <w:t xml:space="preserve">(далее – Положение)</w:t>
      </w:r>
      <w:r>
        <w:rPr>
          <w:sz w:val="28"/>
          <w:szCs w:val="28"/>
          <w:highlight w:val="none"/>
        </w:rPr>
      </w:r>
      <w:r/>
    </w:p>
    <w:p>
      <w:pPr>
        <w:pStyle w:val="1_653"/>
        <w:ind w:firstLine="540"/>
        <w:jc w:val="center"/>
        <w:spacing w:before="0" w:beforeAutospacing="0" w:after="0" w:afterAutospacing="0"/>
        <w:shd w:val="clear" w:color="auto" w:fill="ffffff"/>
        <w:tabs>
          <w:tab w:val="left" w:pos="999" w:leader="none"/>
        </w:tabs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numPr>
          <w:ilvl w:val="0"/>
          <w:numId w:val="1"/>
        </w:numPr>
        <w:contextualSpacing/>
        <w:ind w:left="0" w:firstLine="0"/>
        <w:jc w:val="center"/>
        <w:spacing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Общие положения</w:t>
      </w:r>
      <w:r/>
      <w:r/>
    </w:p>
    <w:p>
      <w:pPr>
        <w:contextualSpacing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окружного конкурса «Семья – основа государства» в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 (далее – Конкурс).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Целью Конкурса является укрепление и развитие института семьи, формирование в обществе ценностей семьи,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ребенка,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ответственного родительства, выявление и общественное признание социально успешных и активных семей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Задачи Конкурса: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пропаганда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традиционных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семейных ценностей, преемственности поколений, культуры семейных отношений, здорового образа жизни;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распространение положительного опыта семейного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патриотического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воспитания;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общественного мнения, направленного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сохранение традиций и исторического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условий для развития социальной активности семей;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и поддержка успешных и активных семей.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1.4. На Конкурс предоставляются работы, отражающие значимость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семейного уклада жизни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режного отношения к семейным ценностям </w:t>
        <w:br/>
        <w:t xml:space="preserve">и традициям,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тельного опыта семейного патриотического воспитания,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одной из номинаций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учетом объявленных </w:t>
        <w:br/>
        <w:t xml:space="preserve">в Российской Федерации Года защитника Отечества и Года исторического наследия в Ханты-Мансийском автономном округе – Югре: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1.4.1.</w:t>
      </w:r>
      <w:r>
        <w:rPr>
          <w:rFonts w:ascii="Times New Roman" w:hAnsi="Times New Roman" w:cs="Times New Roman"/>
          <w:b/>
          <w:sz w:val="28"/>
          <w:szCs w:val="28"/>
        </w:rPr>
        <w:t xml:space="preserve"> «Сила семьи»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опыт совместного преодоления трудностей и взаимной поддержки в период участия члена семьи в специальной военной операции;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1.4.2.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«Наследие поколений»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сохраняющие память о подвигах воинов (героев), сражавшихся в разные исторические периоды за Родину;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1.4.3.  </w:t>
      </w:r>
      <w:r>
        <w:rPr>
          <w:rFonts w:ascii="Times New Roman" w:hAnsi="Times New Roman" w:cs="Times New Roman"/>
          <w:b/>
          <w:sz w:val="28"/>
          <w:szCs w:val="28"/>
        </w:rPr>
        <w:t xml:space="preserve">«Добрая семья»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участвующие </w:t>
        <w:br/>
        <w:t xml:space="preserve">в добровольческом (волонтерском) движении, являющиеся примером формирования в семье активной социальной позиции;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1.4.4. </w:t>
      </w:r>
      <w:r>
        <w:rPr>
          <w:rFonts w:ascii="Times New Roman" w:hAnsi="Times New Roman" w:cs="Times New Roman"/>
          <w:b/>
          <w:sz w:val="28"/>
          <w:szCs w:val="28"/>
        </w:rPr>
        <w:t xml:space="preserve">«Большая семья – будущее Югры»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многодетные семьи, воспитывающие детей на основе традиционных ценност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и проявляющие активную гражданскую позицию, являющиеся инициаторами и участниками социальных, творческих, исторических </w:t>
        <w:br/>
        <w:t xml:space="preserve">и иных проектов;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1.4.5. </w:t>
      </w:r>
      <w:r>
        <w:rPr>
          <w:rFonts w:ascii="Times New Roman" w:hAnsi="Times New Roman" w:cs="Times New Roman"/>
          <w:b/>
          <w:sz w:val="28"/>
          <w:szCs w:val="28"/>
        </w:rPr>
        <w:t xml:space="preserve">«Единство семьи – единство народа»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многонациональные семьи, соблюдающие и сохраняющие традиции </w:t>
        <w:br/>
        <w:t xml:space="preserve">и ценности, объединяющие семью;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1.4.6. </w:t>
      </w:r>
      <w:r>
        <w:rPr>
          <w:rFonts w:ascii="Times New Roman" w:hAnsi="Times New Roman" w:cs="Times New Roman"/>
          <w:b/>
          <w:sz w:val="28"/>
          <w:szCs w:val="28"/>
        </w:rPr>
        <w:t xml:space="preserve">«Родники семейных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– принимают участие семьи, имеющие семейные традиции, которыми они занимаются всей семьей профессионально или любительски.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Организатором Конкурса является Департамент социального развития Ханты-Мансийского автономного округа – Югры </w:t>
        <w:br/>
        <w:t xml:space="preserve">(далее – Организатор Конкурса).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1.6. Организационно-информационное сопровождение Конкурса осуществляет б</w:t>
      </w:r>
      <w:r>
        <w:rPr>
          <w:rFonts w:ascii="Times New Roman" w:hAnsi="Times New Roman" w:cs="Times New Roman"/>
          <w:iCs/>
          <w:sz w:val="28"/>
          <w:szCs w:val="28"/>
        </w:rPr>
        <w:t xml:space="preserve">юджетное учреждение Ханты-Мансийского автономного округа – Югры «Ресурсный центр развития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Оператор Конкурса).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1.7. Участниками Конкурса являются семьи, воспитывающие </w:t>
        <w:br/>
        <w:t xml:space="preserve">(или воспитавшие) детей, проживающие на территории </w:t>
        <w:br/>
        <w:t xml:space="preserve">Ханты-Мансийского автономного округа – Югры (далее – участники </w:t>
      </w:r>
      <w:r>
        <w:rPr>
          <w:rFonts w:ascii="Times New Roman" w:hAnsi="Times New Roman" w:cs="Times New Roman"/>
          <w:sz w:val="28"/>
          <w:szCs w:val="28"/>
        </w:rPr>
        <w:t xml:space="preserve">Конкурса).</w:t>
      </w:r>
      <w:r>
        <w:rPr>
          <w:rFonts w:ascii="Times New Roman" w:hAnsi="Times New Roman" w:cs="Times New Roman"/>
        </w:rPr>
      </w:r>
      <w:r/>
    </w:p>
    <w:p>
      <w:pPr>
        <w:numPr>
          <w:ilvl w:val="0"/>
          <w:numId w:val="1"/>
        </w:numPr>
        <w:contextualSpacing/>
        <w:ind w:left="0" w:firstLine="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Сроки и организация проведения Конкурса</w:t>
      </w: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2.1. Конкурсный отбор проводится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заочном формате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номинациям на основании представленных материалов, оформленных в соответствии с предъявленными требованиями.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2.2.Конкурс проводится в три этапа: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этап (заявительный)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 17 февраля по 31 марта 2025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прием документов и материалов, указанных в пункте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Положения;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 этап (оценочный)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 апреля по 18 апреля 2025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экспертиза представленных материалов конкурсной комиссией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определение победителей и призеров Конкурса в соответствии с установленными настоящим Положением критериями оценки;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8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этап (заключительный) – </w:t>
      </w:r>
      <w:r>
        <w:rPr>
          <w:rFonts w:ascii="Times New Roman" w:hAnsi="Times New Roman" w:cs="Times New Roman"/>
          <w:b/>
          <w:sz w:val="28"/>
          <w:szCs w:val="28"/>
        </w:rPr>
        <w:t xml:space="preserve">с 15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trike w:val="0"/>
          <w:sz w:val="28"/>
          <w:szCs w:val="28"/>
          <w:highlight w:val="none"/>
        </w:rPr>
        <w:t xml:space="preserve">30 </w:t>
      </w:r>
      <w:r>
        <w:rPr>
          <w:rFonts w:ascii="Times New Roman" w:hAnsi="Times New Roman" w:cs="Times New Roman"/>
          <w:b/>
          <w:strike w:val="0"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ая 2025 года</w:t>
      </w:r>
      <w:r>
        <w:rPr>
          <w:rFonts w:ascii="Times New Roman" w:hAnsi="Times New Roman" w:cs="Times New Roman"/>
          <w:sz w:val="28"/>
          <w:szCs w:val="28"/>
        </w:rPr>
        <w:t xml:space="preserve">: награждение победителей и призеров Конкурса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851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2.3. Для участия в Конкурсе необходимо не </w:t>
      </w: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b/>
          <w:sz w:val="28"/>
          <w:szCs w:val="28"/>
        </w:rPr>
        <w:t xml:space="preserve">31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в адрес Оператора Конкурса следующие конкурсные материалы: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заявку на участие в окружном конкурсе «Семья – основа государства» в 2025 году по форме согласно приложению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настоящему Положению;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конкурсную работу по одной из номинаций, указанных в пунктах </w:t>
        <w:br/>
        <w:t xml:space="preserve">1.4.1. – 1.4.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настоящего Положения;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line="240" w:lineRule="auto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мультимедийную презентацию либо видеоролик (при желании);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line="240" w:lineRule="auto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(при наличии).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2.4. Каждый участник может подать не более одной заявки.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2.5. Заявка считается принятой после получения уведомления </w:t>
        <w:br/>
        <w:t xml:space="preserve">на адрес электронный почты отправителя (участника) о подтверждении участия в Конкурсе.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2.6. Подача заявки на участие в Конкурсе будет рассматриваться как сог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асие автора (авторов) на использование персональных данных при проведении Конкурса и подведении его итогов, публикацию отдельных материалов в средствах массовой информации, сети Интернет, </w:t>
        <w:br/>
        <w:t xml:space="preserve">на выставках, презентациях и др., официальных сайтов Организатора (</w:t>
      </w:r>
      <w:hyperlink r:id="rId12" w:tooltip="http://depsr.admhmao.ru/" w:history="1"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http://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  <w:lang w:val="en-US"/>
          </w:rPr>
          <w:t xml:space="preserve">depsr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.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  <w:lang w:val="en-US"/>
          </w:rPr>
          <w:t xml:space="preserve">admhmao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.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  <w:lang w:val="en-US"/>
          </w:rPr>
          <w:t xml:space="preserve">ru</w:t>
        </w:r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Оператора Конкурса (</w:t>
      </w:r>
      <w:hyperlink r:id="rId13" w:tooltip="http://rcsur.ru/" w:history="1"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http://rcsur.ru/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  <w:t xml:space="preserve">с соблюдением авторских прав.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2.7. На Конкурс не принимаются конкурсные работы, объявленные победителями и призерами Конкурсов предыдущих 3 лет.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2.8. Заявка и конкурсные материалы направляются в сроки, указанные в пунктах 2.2. – 2.3. настоящего Положения, на адрес электронной почты Оператора Конкурса </w:t>
      </w:r>
      <w:hyperlink r:id="rId14" w:tooltip="mailto:concurs86@mail.ru" w:history="1">
        <w:r>
          <w:rPr>
            <w:rStyle w:val="174"/>
            <w:rFonts w:ascii="Times New Roman" w:hAnsi="Times New Roman" w:eastAsia="Calibri" w:cs="Times New Roman"/>
            <w:sz w:val="28"/>
            <w:szCs w:val="28"/>
          </w:rPr>
          <w:t xml:space="preserve">concurs86@mail.ru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пометкой «Семья – основа государства»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лично участником </w:t>
        <w:br/>
        <w:t xml:space="preserve">на электронном носителе по адресу: город Сургут, улица Лермонтова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дом 3/1, кабинет 305, телефон 8 (3462) 55-05-58 (191)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firstLine="0"/>
        <w:jc w:val="both"/>
        <w:spacing w:line="240" w:lineRule="auto"/>
        <w:shd w:val="clear" w:color="auto" w:fill="ffffff"/>
        <w:tabs>
          <w:tab w:val="left" w:pos="1276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3"/>
        <w:numPr>
          <w:ilvl w:val="0"/>
          <w:numId w:val="1"/>
        </w:numPr>
        <w:ind w:left="0" w:firstLine="0"/>
        <w:jc w:val="center"/>
        <w:spacing w:after="0" w:afterAutospacing="0" w:line="240" w:lineRule="auto"/>
        <w:shd w:val="clear" w:color="auto" w:fill="ffffff"/>
      </w:pPr>
      <w:r>
        <w:rPr>
          <w:rFonts w:ascii="Times New Roman" w:hAnsi="Times New Roman" w:cs="Times New Roman"/>
          <w:bCs/>
          <w:sz w:val="28"/>
          <w:szCs w:val="28"/>
        </w:rPr>
        <w:t xml:space="preserve">Требования к конкурсным материалам.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3.1. Конкурсные материалы должны быть представлены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требованиями к оформлению </w:t>
        <w:br/>
        <w:t xml:space="preserve">(приложение 2 к настоящему Положению).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3.2. Конкурсные материалы должны быть на русском языке, соответствовать тематике Конкурса.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3.3. Заявка и материалы на Конкурс направляются в электронном виде.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3.4. Материалы, представленные на Конкурс, не рецензируются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возвращаются. 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3.5. Материалы, подготовленные с </w:t>
      </w:r>
      <w:r>
        <w:rPr>
          <w:rFonts w:ascii="Times New Roman" w:hAnsi="Times New Roman" w:cs="Times New Roman"/>
          <w:sz w:val="28"/>
          <w:szCs w:val="28"/>
        </w:rPr>
        <w:t xml:space="preserve">нарушением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их оформлению, а также поступившие с нарушением срока, не подлежат рассмотрению.</w:t>
      </w:r>
      <w:r>
        <w:rPr>
          <w:rFonts w:ascii="Times New Roman" w:hAnsi="Times New Roman" w:cs="Times New Roman"/>
        </w:rPr>
      </w:r>
      <w:r/>
    </w:p>
    <w:p>
      <w:pPr>
        <w:ind w:left="709" w:firstLine="0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3"/>
        <w:numPr>
          <w:ilvl w:val="0"/>
          <w:numId w:val="1"/>
        </w:numPr>
        <w:ind w:left="0" w:firstLine="0"/>
        <w:jc w:val="center"/>
        <w:spacing w:after="0" w:afterAutospacing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и порядок оценивания конкурсных материалов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4.1. Работы, допущенные к участию в Конкурсе, оцениваются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 10 – балльной системе отдельно по каждому критерию </w:t>
        <w:br/>
        <w:t xml:space="preserve">(приложение 3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Положению).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4.2. Оценка по каждому критерию производится по следующей шкале: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9–10 баллов – критерий полностью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7–8 баллов – критерий скорее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5–6 баллов – критерий частично выполнен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3–4 баллов – критерий скорее не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1–2 баллов – критерий полностью не выполнен.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1276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4.3. Результаты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tabs>
          <w:tab w:val="left" w:pos="1276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"/>
        </w:numPr>
        <w:ind w:left="0" w:firstLine="0"/>
        <w:jc w:val="center"/>
        <w:spacing w:after="0" w:afterAutospacing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победителей и подведение итогов Конкурса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1134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5.1. Победители определяются конкурсной комиссией по итогам экспертизы представленных материалов.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комиссия состоит из председателя, заместителя председателя, секретаря, членов комиссии. Состав и регламент работы конкурсной комиссии утверждается приказом Оператора Конкурса.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851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5.2. Члены конкурсной комиссии не обязаны публично комментировать свои решения.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851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5.3. В случае невозможности кого-либо из членов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 своих обязанностей в связи со сложившимися объективными обстоятельствами, он письменно уведомляет об этом факте председателя конкурсной комиссии.</w:t>
      </w:r>
      <w:r>
        <w:rPr>
          <w:rFonts w:ascii="Times New Roman" w:hAnsi="Times New Roman" w:cs="Times New Roman"/>
        </w:rPr>
      </w:r>
      <w:r/>
    </w:p>
    <w:p>
      <w:pPr>
        <w:ind w:left="0" w:firstLine="709"/>
        <w:jc w:val="both"/>
        <w:spacing w:after="0" w:afterAutospacing="0" w:line="240" w:lineRule="auto"/>
        <w:tabs>
          <w:tab w:val="left" w:pos="851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5.4. По каждой номинации Конкурса определяются победитель (1 место) и призеры (2 и 3 места).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комиссия имеет право определить несколько победителей и призеров (в случае равного количества баллов).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комиссия оставляет за собой право присуждать другие номинации.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 решения конкурсной комиссии выстраивается рейтинг участников.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конкурсной комиссии оформляется протоколом, который подписывается председателем и секретарем конкурсной комиссии.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Итоги Конкурса размещаются на сайте Организатора </w:t>
        <w:br/>
        <w:t xml:space="preserve">и Оператора Конкурса.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Победители и призеры Конкурса награждаются дипломами </w:t>
        <w:br/>
        <w:t xml:space="preserve">1, 2, 3 степеней, которые передаются в органы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 образований автономного округа для награждения участников Конкурса.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Участникам, не занявшим призовые места, направляются свидетельства участников Конкурса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электронный почты отправителя (участника)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 w:type="page" w:clear="all"/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1 </w:t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/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  <w:r/>
    </w:p>
    <w:tbl>
      <w:tblPr>
        <w:tblStyle w:val="1_657"/>
        <w:tblW w:w="0" w:type="auto"/>
        <w:jc w:val="right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73"/>
      </w:tblGrid>
      <w:tr>
        <w:trPr>
          <w:jc w:val="right"/>
        </w:trPr>
        <w:tc>
          <w:tcPr>
            <w:tcW w:w="5073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юджетное учреждение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округа – Югры «Ресурсный центр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развития социального обслуживания»</w:t>
            </w:r>
            <w:r/>
            <w:r/>
          </w:p>
          <w:p>
            <w:pPr>
              <w:jc w:val="right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Заявка на участие в окружном конкурсе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«Семья – основа государства» в 202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году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caps/>
          <w:sz w:val="24"/>
          <w:szCs w:val="24"/>
          <w:lang w:eastAsia="ru-RU"/>
        </w:rPr>
        <w:t xml:space="preserve">Номинация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1. Ф.И.О. участников конкурса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(полностью)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: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Отец/законный представитель со стороны отца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___________________________________________________________________________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ать/законный представитель со стороны матери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</w:t>
        <w:br/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Дети (Ф.И.О.), количество полных лет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br/>
        <w:t xml:space="preserve">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2. Семейный стаж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(дата регистрации брака, количество лет в браке)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/>
      <w:r/>
    </w:p>
    <w:p>
      <w:pPr>
        <w:jc w:val="both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___________________________________________________________________________</w:t>
      </w:r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3. Домашний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почтовый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контактные телефоны, электронная почта 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(полностью, без сокращений):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</w:t>
      </w:r>
      <w:r>
        <w:rPr>
          <w:u w:val="none"/>
        </w:rPr>
      </w:r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 заявке прилагаются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и указать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 ссылку на мультимедийную презентацию либо видеоролик (при желании), ссылку на дополнительные материалы (при наличии)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Дипломы и свидетельства участников Конкурса оформляются на ФИО заявителей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условием конкурса ознакомлен(а), согласен(а) 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</w:t>
      </w:r>
      <w:r/>
      <w:r/>
    </w:p>
    <w:p>
      <w:pPr>
        <w:jc w:val="both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Номинант гарантирует полноту и достоверность сведений, указанных в настоящей заявке.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  <w:r/>
    </w:p>
    <w:tbl>
      <w:tblPr>
        <w:tblStyle w:val="48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8"/>
        <w:gridCol w:w="1730"/>
        <w:gridCol w:w="1985"/>
      </w:tblGrid>
      <w:tr>
        <w:trPr/>
        <w:tc>
          <w:tcPr>
            <w:tcW w:w="535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Подписи супругов:</w:t>
            </w:r>
            <w:r/>
            <w:r/>
          </w:p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Мать/законный представитель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со стороны матери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</w:t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(Ф.И.О.)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</w:t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(подпись)</w:t>
            </w:r>
            <w:r>
              <w:rPr>
                <w:rFonts w:ascii="Times New Roman" w:hAnsi="Times New Roman" w:eastAsia="Times New Roman"/>
              </w:rPr>
            </w:r>
            <w:r/>
          </w:p>
        </w:tc>
      </w:tr>
      <w:tr>
        <w:trPr/>
        <w:tc>
          <w:tcPr>
            <w:tcW w:w="535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Отец/законный представитель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со стороны отца</w:t>
            </w:r>
            <w:r/>
            <w:r/>
          </w:p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7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</w:t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(Ф.И.О.)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</w:t>
            </w:r>
            <w:r/>
            <w:r/>
          </w:p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(подпись)</w:t>
            </w:r>
            <w:r>
              <w:rPr>
                <w:rFonts w:ascii="Times New Roman" w:hAnsi="Times New Roman" w:eastAsia="Times New Roman"/>
              </w:rPr>
            </w:r>
            <w:r/>
          </w:p>
        </w:tc>
      </w:tr>
    </w:tbl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Дата: «_____» ____________ 20___ г.</w:t>
      </w:r>
      <w:r/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2</w:t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 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  <w:r/>
    </w:p>
    <w:p>
      <w:pPr>
        <w:jc w:val="center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оформлению конкурсных материалов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3"/>
        </w:numPr>
        <w:ind w:left="0" w:firstLine="709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работа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работа является основным конкурсным документом для оценивания членами конкурсной комиссии, состоит из титульного 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</w:t>
        <w:br/>
        <w:t xml:space="preserve">и основной (содержательной) части. Основная (содержательная) часть конкурсной работы должна быть выстроена таким образом, чтобы эксперты (члены конкурсной комиссии) могли точно понять мысли, высказываемые автором в соответствии с заявленной номинацией.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требования к оформлению конкурсной работы: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общий объем – не более 8 страниц компьютерного текста;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формат бумаги – А4;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поля: левое – 2 см, правое – 1,5 см, верхнее и нижнее – 2 см;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цвет текста – черный;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  <w:r>
        <w:rPr>
          <w:rFonts w:ascii="Times New Roman" w:hAnsi="Times New Roman" w:cs="Times New Roman"/>
          <w:sz w:val="28"/>
          <w:szCs w:val="28"/>
        </w:rPr>
        <w:t xml:space="preserve">кегль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r>
        <w:rPr>
          <w:rFonts w:ascii="Times New Roman" w:hAnsi="Times New Roman" w:cs="Times New Roman"/>
          <w:sz w:val="28"/>
          <w:szCs w:val="28"/>
        </w:rPr>
        <w:t xml:space="preserve">пт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выравнивание – по ширине;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абзацный отступ – 1,25 см;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9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– вверху, выравнивание по центру.</w:t>
      </w:r>
      <w:r>
        <w:rPr>
          <w:rFonts w:ascii="Times New Roman" w:hAnsi="Times New Roman" w:cs="Times New Roman"/>
        </w:rPr>
      </w:r>
      <w:r/>
    </w:p>
    <w:p>
      <w:pPr>
        <w:ind w:firstLine="708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Титульный лист является первой страницей конкурсной работы, который включает: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Конкурса (окружной конкурс </w:t>
        <w:br/>
        <w:t xml:space="preserve">«Семья – основа государства» 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году) располагается вверху </w:t>
        <w:br/>
        <w:t xml:space="preserve">по центру;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номинации располагается в правом верхнем углу;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конкурсной работы располагается по центру страницы;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членов семьи (полностью) располагаются ниже наименования работы справа;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и адрес электронной почты конкурсанта располагаются ниже наименования работы слева;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пункта, год располагаются внизу </w:t>
        <w:br/>
        <w:t xml:space="preserve">по центру в одну строку.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3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Мультимедийная презентация либо видеоролик </w:t>
        <w:br/>
        <w:t xml:space="preserve">(при желании).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презентация либо видеоролик являются дополнительным материалом к конкурсной работе, но их наличие приветствуется, так как сопровождение конкурсной работы наглядной </w:t>
      </w:r>
      <w:r>
        <w:rPr>
          <w:rFonts w:ascii="Times New Roman" w:hAnsi="Times New Roman" w:cs="Times New Roman"/>
          <w:sz w:val="28"/>
          <w:szCs w:val="28"/>
        </w:rPr>
        <w:t xml:space="preserve">иллюстрацией позволит кратко и убедительно отобразить ее содержание, результативность, наиболее интересные и значимые моменты, подтверждающие деятельность семьи в рамках заявленной номинации.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1"/>
          <w:numId w:val="3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ьт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имедийная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сочетание компьютерной анимации, графики, музыки, видео и звукового рядов, которые представляют единое целое. Как правило, мультимедийн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имеет сюжет, сценарий и структуру удобную для восприятия информации.</w:t>
      </w:r>
      <w:r>
        <w:rPr>
          <w:rFonts w:ascii="Times New Roman" w:hAnsi="Times New Roman" w:cs="Times New Roman"/>
        </w:rPr>
      </w:r>
      <w:r/>
    </w:p>
    <w:p>
      <w:pPr>
        <w:pStyle w:val="603"/>
        <w:ind w:left="-11" w:firstLine="720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Технические требования к оформлению мультимедийной презентации: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общий состав – не более 8 слайдов;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Point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расположение информации на слайде – горизонтально;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поля: левое – 2 см, правое – 1,5 см, верхнее и нижнее – 2 см;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шрифт текста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Verdana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кегль для заголовков – не менее 24 пт.;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кегль для основного текста – не менее 18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выравнивание текста – по ширине;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4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абзацный отступ – 1,25 см.</w:t>
      </w:r>
      <w:r>
        <w:rPr>
          <w:rFonts w:ascii="Times New Roman" w:hAnsi="Times New Roman" w:cs="Times New Roman"/>
        </w:rPr>
      </w:r>
      <w:r/>
    </w:p>
    <w:p>
      <w:pPr>
        <w:pStyle w:val="603"/>
        <w:ind w:left="-11" w:firstLine="720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Общие требования к оформлению мультимедийной презентации: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содержание титульного листа презентации (слайд № 1): полное наименование Конкурса (вверху по центру)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номинации </w:t>
        <w:br/>
        <w:t xml:space="preserve">(в правом верхнем углу); наименование конкурсной работы (по центру страницы); фамилия, имя, отчество членов семьи (полностью) </w:t>
        <w:br/>
        <w:t xml:space="preserve">(ниже наименования работы справа); наименование населенного пункта, год (внизу по центру в одну строчку);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единый стиль при оформлении всех слайдов (одинаковый тип шрифта, сходная цветовая гамма). Для решения фоновой задачи предпочтительно использовать холодные тона;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оптимальный объем информации для восприятия каждого слайда и презентации в целом;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расположение наиболее важной информации в центре слайда;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в различном виде </w:t>
        <w:br/>
        <w:t xml:space="preserve">(текст, фотографии, рисунки и т.д.), не рекомендуется заполнять один слайд слишком большим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мом текстовой информации; 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расположение подписи к иллюстрациям под ними;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5"/>
        </w:numPr>
        <w:ind w:left="-11" w:firstLine="720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соблюдение общепринятых правил орфографии, пунктуации, сокращений и правил оформления текста.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1"/>
          <w:numId w:val="3"/>
        </w:numPr>
        <w:ind w:lef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Видеоролик</w:t>
      </w:r>
      <w:r>
        <w:rPr>
          <w:rFonts w:ascii="Times New Roman" w:hAnsi="Times New Roman" w:cs="Times New Roman"/>
          <w:sz w:val="28"/>
          <w:szCs w:val="28"/>
        </w:rPr>
        <w:t xml:space="preserve"> – это непродолжительная по времени художественно составленная последовательность кадров.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Содержание видеороликов не должно противоречить законодательству Российской Федерации. Не принимаются ролики </w:t>
      </w:r>
      <w:r>
        <w:rPr>
          <w:rFonts w:ascii="Times New Roman" w:hAnsi="Times New Roman" w:cs="Times New Roman"/>
          <w:sz w:val="28"/>
          <w:szCs w:val="28"/>
        </w:rPr>
        <w:t xml:space="preserve">рекламного характера, оскорбляющие достоинства и чувства других людей, не отражающие тематику Конкурса.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видеоролика: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– не более 3 минут;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форматы: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MKV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WMV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532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качество не ниже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HD</w:t>
      </w:r>
      <w:r>
        <w:rPr>
          <w:rFonts w:ascii="Times New Roman" w:hAnsi="Times New Roman" w:cs="Times New Roman"/>
          <w:sz w:val="28"/>
          <w:szCs w:val="28"/>
        </w:rPr>
        <w:t xml:space="preserve"> (1280 х 720), рекомендуется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FuIIHD</w:t>
      </w:r>
      <w:r>
        <w:rPr>
          <w:rFonts w:ascii="Times New Roman" w:hAnsi="Times New Roman" w:cs="Times New Roman"/>
          <w:sz w:val="28"/>
          <w:szCs w:val="28"/>
        </w:rPr>
        <w:t xml:space="preserve"> (1920 х 1080), допускается выше;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350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обязательное присутствие в кадре в течение всего видеоролика семьи-участника Конкурса;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5) соответствие подборки кадровой тематики заявленной номинации;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 монтаже и съемке видеоролика специальных программ и инструментов – на усмотрение участника;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6) определение стиля видеоролика – на усмотрение участника;</w:t>
      </w:r>
      <w:r>
        <w:rPr>
          <w:rFonts w:ascii="Times New Roman" w:hAnsi="Times New Roman" w:cs="Times New Roman"/>
        </w:rPr>
      </w:r>
      <w:r/>
    </w:p>
    <w:p>
      <w:pPr>
        <w:pStyle w:val="603"/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7) предоставление видеоролика посредством направления ссылки для скачивания видеофайла, размещенного в облачном хранилище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Ссылку на конкурсные материалы необходимо указать в заявке.</w:t>
      </w:r>
      <w:r>
        <w:rPr>
          <w:rFonts w:ascii="Times New Roman" w:hAnsi="Times New Roman" w:cs="Times New Roman"/>
        </w:rPr>
      </w:r>
      <w:r/>
    </w:p>
    <w:p>
      <w:pPr>
        <w:pStyle w:val="603"/>
        <w:ind w:left="106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3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материалы (при наличии)</w:t>
      </w:r>
      <w:r>
        <w:rPr>
          <w:rFonts w:ascii="Times New Roman" w:hAnsi="Times New Roman" w:cs="Times New Roman"/>
        </w:rPr>
      </w:r>
      <w:r/>
    </w:p>
    <w:p>
      <w:pPr>
        <w:pStyle w:val="603"/>
        <w:ind w:left="142" w:firstLine="567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к конкурсной работе могут быть представлены скан-копиями документов, фотоматериал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JPG</w:t>
      </w:r>
      <w:r>
        <w:rPr>
          <w:rFonts w:ascii="Times New Roman" w:hAnsi="Times New Roman" w:cs="Times New Roman"/>
          <w:sz w:val="28"/>
          <w:szCs w:val="28"/>
        </w:rPr>
        <w:t xml:space="preserve">, статьями в СМИ, скан-копиями благодарностей, грамот и т.д., подтверждающих активность, успешность и результативность деятельности участника Конкурса в выбранной номинации.</w:t>
      </w:r>
      <w:r>
        <w:rPr>
          <w:rFonts w:ascii="Times New Roman" w:hAnsi="Times New Roman" w:cs="Times New Roman"/>
        </w:rPr>
      </w:r>
      <w:r/>
    </w:p>
    <w:p>
      <w:pPr>
        <w:pStyle w:val="603"/>
        <w:ind w:left="142" w:firstLine="567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дополнительных материалов: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6"/>
        </w:numPr>
        <w:ind w:left="142" w:firstLine="567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все дополнительные материалы распределяются в группы </w:t>
        <w:br/>
        <w:t xml:space="preserve">по содержанию: видеосюжеты, фотографии, благодарности, публикации </w:t>
        <w:br/>
        <w:t xml:space="preserve">в СМИ и т.д., оформляются отдельной папкой «Дополнительные материалы», которая размещается в облачном хранилище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6"/>
        </w:numPr>
        <w:ind w:left="142" w:firstLine="567"/>
        <w:jc w:val="both"/>
        <w:spacing w:after="0" w:afterAutospacing="0" w:line="240" w:lineRule="auto"/>
        <w:tabs>
          <w:tab w:val="left" w:pos="1162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дополнительных материалов осуществляется посредством направления ссылки для скачивания материалов. Ссылка указывается в заявке.</w:t>
      </w:r>
      <w:r>
        <w:rPr>
          <w:rFonts w:ascii="Times New Roman" w:hAnsi="Times New Roman" w:cs="Times New Roman"/>
        </w:rPr>
      </w:r>
      <w:r/>
    </w:p>
    <w:p>
      <w:pPr>
        <w:pStyle w:val="603"/>
        <w:numPr>
          <w:ilvl w:val="0"/>
          <w:numId w:val="6"/>
        </w:numPr>
        <w:ind w:left="142" w:firstLine="567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При желании можно создать для каждой группы дополнительных материалов отдельную активную интернет-ссылку для просмотра посредством использования облачных хранилищ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Ссылки оформляются в один документ и располагаются под соответствующими заголовками.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  <w:br w:type="page" w:clear="all"/>
      </w:r>
      <w:r/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3</w:t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КРИТЕРИИ ОЦЕНКИ КОНКУРСНЫХ РАБОТ 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конкурсу «Семья – основа государства» в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году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Оценка по каждому критерию производится по следующей шкале: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9–10 баллов – критерий полностью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7–8 баллов – критерий скорее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5–6 баллов – критерий частично выполнен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3–4 баллов – критерий скорее не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1–2 баллов – критерий полностью не выполнен.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tbl>
      <w:tblPr>
        <w:tblStyle w:val="1_657"/>
        <w:tblW w:w="9179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4393"/>
        <w:gridCol w:w="1701"/>
      </w:tblGrid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Критерии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баллов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0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заявленной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конкурсной работы соответствует тематике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Внутренняя согласованность представленной конкурсной работы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Цельность, логичность и соразмерность композиции конкурсной работы, соотнесенность ее к содержанию работы, богатство лексики, разнообразие синтаксических конструкций. Уместное и грамотное употребление цитат, афоризмов, пословиц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авторской концепции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Новизна, самостоятельность, интересные и/или дискуссионные подходы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авторскую позицию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Степень раскрытия темы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Полнота раскрытия темы конкурсной работы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Стиль изложения материала в жанре рассказа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Реалистичность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Приближенность содержания работы к жизненному отображению, схожесть образа с жизненным отображением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Возможность транслирования духовно-практического опыта традиционных семейных ценностей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Отражение в конкурсной работе значимости семейного уклада жизни, бережного отношения к семейным ценностям, положительного опыта семейного воспитания и т.п.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Достижения семьи по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Активное участие семьи в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7478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количество баллов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  <w:r/>
    </w:p>
    <w:p>
      <w:r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cs="Times New Roman"/>
        </w:rPr>
        <w:t xml:space="preserve">1</w:t>
      </w:r>
    </w:fldSimple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2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06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69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66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83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31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31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394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941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53" w:customStyle="1">
    <w:name w:val="Normal (Web)"/>
    <w:basedOn w:val="94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_657" w:customStyle="1">
    <w:name w:val="Сетка таблицы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depsr.admhmao.ru/" TargetMode="External"/><Relationship Id="rId13" Type="http://schemas.openxmlformats.org/officeDocument/2006/relationships/hyperlink" Target="http://rcsur.ru/" TargetMode="External"/><Relationship Id="rId14" Type="http://schemas.openxmlformats.org/officeDocument/2006/relationships/hyperlink" Target="mailto:concurs86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2025-01-31T06:44:02Z</dcterms:modified>
</cp:coreProperties>
</file>