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57" w:rsidRPr="00B15D57" w:rsidRDefault="00B15D57" w:rsidP="00B15D57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Информация о количестве вакантных мест для приёма</w:t>
      </w:r>
    </w:p>
    <w:p w:rsidR="00B15D57" w:rsidRPr="00B15D57" w:rsidRDefault="00B15D57" w:rsidP="00B15D57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в головной техникум</w:t>
      </w:r>
      <w:r w:rsidRPr="00B15D57">
        <w:rPr>
          <w:rFonts w:ascii="Arial" w:eastAsia="Times New Roman" w:hAnsi="Arial" w:cs="Arial"/>
          <w:color w:val="6F6E7B"/>
          <w:sz w:val="26"/>
          <w:szCs w:val="26"/>
          <w:lang w:eastAsia="ru-RU"/>
        </w:rPr>
        <w:br/>
      </w: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в разрезе </w:t>
      </w:r>
      <w:r w:rsidR="004E6781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профессии/</w:t>
      </w: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специальности, направления подготовки</w:t>
      </w:r>
      <w:r w:rsidRPr="00B15D57">
        <w:rPr>
          <w:rFonts w:ascii="Arial" w:eastAsia="Times New Roman" w:hAnsi="Arial" w:cs="Arial"/>
          <w:color w:val="6F6E7B"/>
          <w:sz w:val="26"/>
          <w:szCs w:val="26"/>
          <w:lang w:eastAsia="ru-RU"/>
        </w:rPr>
        <w:br/>
      </w: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в 202</w:t>
      </w:r>
      <w:r w:rsidR="00295EFD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3</w:t>
      </w:r>
      <w:r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 - 202</w:t>
      </w:r>
      <w:r w:rsidR="00295EFD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4</w:t>
      </w: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 учебном году</w:t>
      </w:r>
    </w:p>
    <w:tbl>
      <w:tblPr>
        <w:tblW w:w="147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31"/>
        <w:gridCol w:w="2779"/>
        <w:gridCol w:w="1289"/>
        <w:gridCol w:w="1954"/>
        <w:gridCol w:w="1859"/>
        <w:gridCol w:w="1859"/>
        <w:gridCol w:w="1801"/>
      </w:tblGrid>
      <w:tr w:rsidR="00B15D57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Количество вакантных мест для приёма</w:t>
            </w:r>
          </w:p>
        </w:tc>
      </w:tr>
      <w:tr w:rsidR="004E6781" w:rsidRPr="00B15D57" w:rsidTr="004E6781">
        <w:trPr>
          <w:trHeight w:val="1830"/>
        </w:trPr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Наименование образовательной программы, специальности, направления подготовки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Уровень образования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Форма обучения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бюджетных ассигнований федерального бюджета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бюджетных ассигнований бюджетов субъекта Российской Федерации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бюджетных ассигнований местных бюджетов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средств физических и (или) юридических лиц</w:t>
            </w:r>
          </w:p>
        </w:tc>
      </w:tr>
      <w:tr w:rsidR="004E6781" w:rsidRPr="00B15D57" w:rsidTr="004E6781">
        <w:trPr>
          <w:trHeight w:val="462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 xml:space="preserve">Укрупненная группа </w:t>
            </w: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профессий 09.00.00 Информатика и вычислительная техника</w:t>
            </w:r>
          </w:p>
        </w:tc>
      </w:tr>
      <w:tr w:rsidR="004E6781" w:rsidRPr="00B15D57" w:rsidTr="00EF37CC">
        <w:trPr>
          <w:trHeight w:val="96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295EFD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09.01.03 </w:t>
            </w:r>
            <w:r w:rsidR="00295EFD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Оператор информационных систем и ресурсов</w:t>
            </w: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295EFD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20</w:t>
            </w:r>
          </w:p>
        </w:tc>
      </w:tr>
      <w:tr w:rsidR="004E6781" w:rsidRPr="00B15D57" w:rsidTr="00EF37CC">
        <w:trPr>
          <w:trHeight w:val="96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нет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23.00.00 Техника и технологи</w:t>
            </w: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я</w:t>
            </w: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 xml:space="preserve"> наземного транспорта</w:t>
            </w:r>
          </w:p>
        </w:tc>
      </w:tr>
      <w:tr w:rsidR="004E6781" w:rsidRPr="00B15D57" w:rsidTr="004E6781">
        <w:trPr>
          <w:trHeight w:val="855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23.02.07 Техническое обслуживание и ремонт </w:t>
            </w: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lastRenderedPageBreak/>
              <w:t>двигателей, систем и агрегатов автомобилей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lastRenderedPageBreak/>
              <w:t xml:space="preserve">среднее профессиональное </w:t>
            </w: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lastRenderedPageBreak/>
              <w:t>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lastRenderedPageBreak/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295EFD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35</w:t>
            </w:r>
          </w:p>
        </w:tc>
      </w:tr>
      <w:tr w:rsidR="004E6781" w:rsidRPr="00B15D57" w:rsidTr="004E6781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lastRenderedPageBreak/>
              <w:t>Укрупненная группа специальностей 38.00.00 Экономика и управление</w:t>
            </w:r>
          </w:p>
        </w:tc>
      </w:tr>
      <w:tr w:rsidR="004E6781" w:rsidRPr="00B15D57" w:rsidTr="004E6781">
        <w:trPr>
          <w:trHeight w:val="960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38.02.01 Экономика и бухгалтерский учет (по отраслям)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EE2512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15</w:t>
            </w:r>
          </w:p>
        </w:tc>
      </w:tr>
      <w:tr w:rsidR="004E6781" w:rsidRPr="00B15D57" w:rsidTr="004E6781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4E6781">
        <w:trPr>
          <w:trHeight w:val="570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38.02.02. Страховое дело (по отраслям)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EE2512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15</w:t>
            </w:r>
          </w:p>
        </w:tc>
      </w:tr>
      <w:tr w:rsidR="004E6781" w:rsidRPr="00B15D57" w:rsidTr="004E6781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4E6781">
        <w:trPr>
          <w:trHeight w:val="615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38.02.04 Коммерция (по отраслям)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15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6B5C91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</w:pPr>
            <w:r w:rsidRPr="006B5C91"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4E6781">
        <w:trPr>
          <w:trHeight w:val="735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4E6781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нет</w:t>
            </w:r>
          </w:p>
        </w:tc>
      </w:tr>
      <w:tr w:rsidR="004E6781" w:rsidRPr="00B15D57" w:rsidTr="004E6781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4E6781">
        <w:trPr>
          <w:trHeight w:val="960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lastRenderedPageBreak/>
              <w:t>38.02.07 Банковское дело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787C7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2</w:t>
            </w:r>
            <w:r w:rsidR="004E6781"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0</w:t>
            </w:r>
          </w:p>
        </w:tc>
      </w:tr>
      <w:tr w:rsidR="004E6781" w:rsidRPr="00B15D57" w:rsidTr="004E6781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39.00.00 Социология и социальная работа</w:t>
            </w:r>
          </w:p>
        </w:tc>
      </w:tr>
      <w:tr w:rsidR="004E6781" w:rsidRPr="00B15D57" w:rsidTr="004E6781">
        <w:trPr>
          <w:trHeight w:val="615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39.02.01 Социальная работа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4E6781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15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6B5C91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</w:pPr>
            <w:r w:rsidRPr="006B5C91"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40.00.00 Юриспруденция</w:t>
            </w:r>
          </w:p>
        </w:tc>
      </w:tr>
      <w:tr w:rsidR="004E6781" w:rsidRPr="00B15D57" w:rsidTr="004E6781">
        <w:trPr>
          <w:trHeight w:val="615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40.02.01 Право и организация социального обеспечения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70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20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4E6781">
            <w:pPr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40.02.02 Правоохранительная деятельность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6B5C91" w:rsidRDefault="00507E59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</w:pPr>
            <w:r w:rsidRPr="006B5C91"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  <w:t>40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6B5C91" w:rsidRDefault="00507E59" w:rsidP="004E6781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</w:pPr>
            <w:r w:rsidRPr="006B5C91"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  <w:t>нет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43.00.00 Сервис и туризм</w:t>
            </w:r>
          </w:p>
        </w:tc>
      </w:tr>
      <w:tr w:rsidR="004E6781" w:rsidRPr="00B15D57" w:rsidTr="004E6781">
        <w:trPr>
          <w:trHeight w:val="615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507E59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lastRenderedPageBreak/>
              <w:t>43.02.16</w:t>
            </w:r>
            <w:r w:rsidR="004E6781"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 Туризм</w:t>
            </w: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 и гостеприимство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507E59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</w:t>
            </w:r>
            <w:r w:rsidR="004E6781"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5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4E6781">
        <w:trPr>
          <w:trHeight w:val="615"/>
        </w:trPr>
        <w:tc>
          <w:tcPr>
            <w:tcW w:w="3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43.02.15 Поварское и кондитерское дело</w:t>
            </w:r>
          </w:p>
        </w:tc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6B5C91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</w:pPr>
            <w:r w:rsidRPr="006B5C91"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  <w:t>40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4E6781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0</w:t>
            </w:r>
          </w:p>
        </w:tc>
      </w:tr>
    </w:tbl>
    <w:p w:rsidR="00FB6991" w:rsidRDefault="00FB6991">
      <w:bookmarkStart w:id="0" w:name="_GoBack"/>
      <w:bookmarkEnd w:id="0"/>
    </w:p>
    <w:sectPr w:rsidR="00FB6991" w:rsidSect="00B15D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40"/>
    <w:rsid w:val="00295EFD"/>
    <w:rsid w:val="002B1623"/>
    <w:rsid w:val="00343C40"/>
    <w:rsid w:val="004E6781"/>
    <w:rsid w:val="00507E59"/>
    <w:rsid w:val="006B5C91"/>
    <w:rsid w:val="00787C7A"/>
    <w:rsid w:val="007D778B"/>
    <w:rsid w:val="00B15D57"/>
    <w:rsid w:val="00EE2512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B15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B15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Ирина Александровна</cp:lastModifiedBy>
  <cp:revision>7</cp:revision>
  <dcterms:created xsi:type="dcterms:W3CDTF">2021-11-24T07:23:00Z</dcterms:created>
  <dcterms:modified xsi:type="dcterms:W3CDTF">2023-02-22T08:36:00Z</dcterms:modified>
</cp:coreProperties>
</file>