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</w:t>
      </w:r>
      <w:r w:rsidR="005B3ECE">
        <w:rPr>
          <w:rFonts w:ascii="Times New Roman" w:hAnsi="Times New Roman" w:cs="Times New Roman"/>
          <w:sz w:val="24"/>
          <w:szCs w:val="24"/>
        </w:rPr>
        <w:t>5.3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AA63FC" w:rsidRPr="005E3172" w:rsidRDefault="00795618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172">
        <w:rPr>
          <w:rFonts w:ascii="Times New Roman" w:hAnsi="Times New Roman" w:cs="Times New Roman"/>
          <w:sz w:val="24"/>
          <w:szCs w:val="24"/>
        </w:rPr>
        <w:t>УП.</w:t>
      </w:r>
      <w:r w:rsidR="00992A49" w:rsidRPr="005E3172">
        <w:rPr>
          <w:rFonts w:ascii="Times New Roman" w:hAnsi="Times New Roman" w:cs="Times New Roman"/>
          <w:sz w:val="24"/>
          <w:szCs w:val="24"/>
        </w:rPr>
        <w:t>0</w:t>
      </w:r>
      <w:r w:rsidR="005B3ECE">
        <w:rPr>
          <w:rFonts w:ascii="Times New Roman" w:hAnsi="Times New Roman" w:cs="Times New Roman"/>
          <w:sz w:val="24"/>
          <w:szCs w:val="24"/>
        </w:rPr>
        <w:t>2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 </w:t>
      </w:r>
      <w:r w:rsidR="005B3ECE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5B3EC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B3ECE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5B3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5E3172" w:rsidRPr="005E3172" w:rsidRDefault="005B3ECE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</w:t>
            </w:r>
          </w:p>
        </w:tc>
      </w:tr>
      <w:tr w:rsidR="005B3ECE" w:rsidTr="005B3ECE">
        <w:trPr>
          <w:trHeight w:val="251"/>
        </w:trPr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Формировать, содержать и эксплуатировать ремонтно-маточное стадо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Выращивать посадочный материал и товарную продукцию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Поддерживать оптимальные параметры рыбоводных технологических процессов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диагностику, терапию и профилактику заболеваний объектов аквакультуры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Эксплуатировать гидротехнические сооружения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5B3ECE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 в проведении бонитировки производителей и ремонтного молодняка;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 в получении половых продуктов гидробионтов и их инкубации;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выращивания посадочного материала и товарной продукции;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процессов разведения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паразитологического вскрытия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наблюдений за работой гидротехнических сооружений на предприятиях аквакультуры;</w:t>
            </w:r>
          </w:p>
        </w:tc>
      </w:tr>
      <w:tr w:rsidR="005B3ECE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формировать, содержать и эксплуатировать ремонтно-маточное стадо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производителями рыб, стимулировать созревание их половых клеток;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метить племенных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получать икру различными способами (отцеживанием, вскрытием, комбинированным методом);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технологическую документацию;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 обосновывать технологические схемы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технологические процессы воспроизводства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инкубировать икру в неподвижном, взвешенном и периодически взвешенном состояниях;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выдерживать предличинок в инкубационных аппаратах, бассейнах, питомниках;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подращивать личинок и выращивать молодь в бассейнах, садках, прудах, озерах;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количество корма для промысловых рыб и определять его качество;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кормить объекты аквакультуры с учетом видовых особенностей и условий выращивания;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разводить живые корма;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выращивать промысловых гидробионтов (рыбы, ракообразные, моллюски);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перевозку гидробионтов;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технологическую документацию технологических процессов разведения и выращивания водных биологических ресурсов;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процессы разведения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интенсификационные мероприятия по разведению и выращиванию рыб и других гидробионтов;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качество выращенной продукции аквакультуры;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отбор и транспортировку патологического материала;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акта эпизоотологического обследования хозяйства;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паразитологическое вскрытие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клиническое и патологоанатомическое обследование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постановку диагноза заболевания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 выбор терапевтических и профилактических мер борьбы с заболеваниями рыб;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ихтиопатологическую документацию;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гидротехнические сооружения;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 аргументировать виды ремонта ГТС и периодичность его проведения;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работы по пропуску паводковых вод;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устранять незначительные повреждения ГТС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5B3ECE">
        <w:rPr>
          <w:rFonts w:ascii="Times New Roman" w:hAnsi="Times New Roman" w:cs="Times New Roman"/>
          <w:sz w:val="24"/>
          <w:szCs w:val="24"/>
        </w:rPr>
        <w:t>108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>. СТРУКТУРА и содержание УЧЕБНОЙ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425"/>
        <w:gridCol w:w="709"/>
        <w:gridCol w:w="567"/>
        <w:gridCol w:w="425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80084A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3ECE" w:rsidRPr="004878B6" w:rsidTr="0080084A">
        <w:tc>
          <w:tcPr>
            <w:tcW w:w="2660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2.1-2.5</w:t>
            </w:r>
          </w:p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ОК 05, ОК 07, ОК 09</w:t>
            </w:r>
          </w:p>
        </w:tc>
        <w:tc>
          <w:tcPr>
            <w:tcW w:w="5953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.02 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2977" w:type="dxa"/>
          </w:tcPr>
          <w:p w:rsidR="005B3ECE" w:rsidRPr="004878B6" w:rsidRDefault="005B3ECE" w:rsidP="005B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3ECE" w:rsidRPr="004878B6" w:rsidRDefault="0080084A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CE" w:rsidRPr="004878B6" w:rsidTr="0080084A">
        <w:tc>
          <w:tcPr>
            <w:tcW w:w="2660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2.1-2.5</w:t>
            </w:r>
          </w:p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ОК 05, ОК 07, ОК 09</w:t>
            </w:r>
          </w:p>
        </w:tc>
        <w:tc>
          <w:tcPr>
            <w:tcW w:w="5953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Раздел 1 Ведение технологических процессов воспроизводства и выращивания рыбы и других гидробионтов.</w:t>
            </w:r>
          </w:p>
        </w:tc>
        <w:tc>
          <w:tcPr>
            <w:tcW w:w="2977" w:type="dxa"/>
          </w:tcPr>
          <w:p w:rsidR="005B3ECE" w:rsidRPr="004878B6" w:rsidRDefault="005B3ECE" w:rsidP="005B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3ECE" w:rsidRPr="004878B6" w:rsidRDefault="00CB2E85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3ECE" w:rsidRPr="004878B6" w:rsidTr="0080084A">
        <w:tc>
          <w:tcPr>
            <w:tcW w:w="2660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2.1-2.3, ПК 2.5</w:t>
            </w:r>
          </w:p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ОК 05, ОК 07, ОК 09</w:t>
            </w:r>
          </w:p>
        </w:tc>
        <w:tc>
          <w:tcPr>
            <w:tcW w:w="5953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Раздел 2. Эксплуатация технических средств и оборудования при воспроизводстве и выращивании рыбы и других гидробионтов</w:t>
            </w:r>
          </w:p>
        </w:tc>
        <w:tc>
          <w:tcPr>
            <w:tcW w:w="2977" w:type="dxa"/>
          </w:tcPr>
          <w:p w:rsidR="005B3ECE" w:rsidRPr="004878B6" w:rsidRDefault="005B3ECE" w:rsidP="005B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3ECE" w:rsidRPr="004878B6" w:rsidRDefault="00CB2E85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0"/>
        <w:gridCol w:w="992"/>
        <w:gridCol w:w="1843"/>
      </w:tblGrid>
      <w:tr w:rsidR="00904B02" w:rsidRPr="004878B6" w:rsidTr="00012E33">
        <w:trPr>
          <w:trHeight w:val="130"/>
        </w:trPr>
        <w:tc>
          <w:tcPr>
            <w:tcW w:w="1418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1340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012E33">
        <w:trPr>
          <w:trHeight w:val="130"/>
        </w:trPr>
        <w:tc>
          <w:tcPr>
            <w:tcW w:w="1418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0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012E33" w:rsidRDefault="00904B02" w:rsidP="00303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80084A" w:rsidRPr="00012E33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технологических процессов воспроизводства и выращивания рыбы и других гидробионтов</w:t>
            </w:r>
          </w:p>
        </w:tc>
        <w:tc>
          <w:tcPr>
            <w:tcW w:w="992" w:type="dxa"/>
          </w:tcPr>
          <w:p w:rsidR="00904B02" w:rsidRPr="004878B6" w:rsidRDefault="00CB2E8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D5A" w:rsidRPr="004878B6" w:rsidTr="00012E33">
        <w:trPr>
          <w:trHeight w:val="130"/>
        </w:trPr>
        <w:tc>
          <w:tcPr>
            <w:tcW w:w="1418" w:type="dxa"/>
          </w:tcPr>
          <w:p w:rsidR="007B1D5A" w:rsidRPr="004878B6" w:rsidRDefault="007B1D5A" w:rsidP="00012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7B1D5A" w:rsidRPr="00012E33" w:rsidRDefault="007B1D5A" w:rsidP="00012E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правил техники безопасности при работе на рыбоводном предприятии.</w:t>
            </w:r>
          </w:p>
        </w:tc>
        <w:tc>
          <w:tcPr>
            <w:tcW w:w="992" w:type="dxa"/>
            <w:vAlign w:val="center"/>
          </w:tcPr>
          <w:p w:rsidR="007B1D5A" w:rsidRPr="0028435E" w:rsidRDefault="007B1D5A" w:rsidP="00012E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7B1D5A" w:rsidRPr="00693C55" w:rsidRDefault="007B1D5A" w:rsidP="007B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1-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1.4,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9</w:t>
            </w:r>
          </w:p>
        </w:tc>
      </w:tr>
      <w:tr w:rsidR="007B1D5A" w:rsidRPr="004878B6" w:rsidTr="00012E33">
        <w:trPr>
          <w:trHeight w:val="130"/>
        </w:trPr>
        <w:tc>
          <w:tcPr>
            <w:tcW w:w="1418" w:type="dxa"/>
          </w:tcPr>
          <w:p w:rsidR="007B1D5A" w:rsidRPr="004878B6" w:rsidRDefault="007B1D5A" w:rsidP="00012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7B1D5A" w:rsidRPr="009442D2" w:rsidRDefault="007B1D5A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общими данными по рыбоводному предприятию (хозяйству).</w:t>
            </w:r>
          </w:p>
        </w:tc>
        <w:tc>
          <w:tcPr>
            <w:tcW w:w="992" w:type="dxa"/>
            <w:vAlign w:val="center"/>
          </w:tcPr>
          <w:p w:rsidR="007B1D5A" w:rsidRPr="0028435E" w:rsidRDefault="007B1D5A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B1D5A" w:rsidRPr="004878B6" w:rsidRDefault="007B1D5A" w:rsidP="00325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5A" w:rsidRPr="004878B6" w:rsidTr="00012E33">
        <w:trPr>
          <w:trHeight w:val="130"/>
        </w:trPr>
        <w:tc>
          <w:tcPr>
            <w:tcW w:w="1418" w:type="dxa"/>
          </w:tcPr>
          <w:p w:rsidR="007B1D5A" w:rsidRPr="004878B6" w:rsidRDefault="007B1D5A" w:rsidP="00012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</w:tcPr>
          <w:p w:rsidR="007B1D5A" w:rsidRPr="009442D2" w:rsidRDefault="007B1D5A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календарным планом рыбоводного предприятия (хозяйства).</w:t>
            </w:r>
          </w:p>
        </w:tc>
        <w:tc>
          <w:tcPr>
            <w:tcW w:w="992" w:type="dxa"/>
            <w:vAlign w:val="center"/>
          </w:tcPr>
          <w:p w:rsidR="007B1D5A" w:rsidRPr="0028435E" w:rsidRDefault="007B1D5A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B1D5A" w:rsidRPr="00693C55" w:rsidRDefault="007B1D5A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D5A" w:rsidRPr="004878B6" w:rsidTr="00012E33">
        <w:trPr>
          <w:trHeight w:val="130"/>
        </w:trPr>
        <w:tc>
          <w:tcPr>
            <w:tcW w:w="1418" w:type="dxa"/>
          </w:tcPr>
          <w:p w:rsidR="007B1D5A" w:rsidRPr="004878B6" w:rsidRDefault="007B1D5A" w:rsidP="00012E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</w:tcPr>
          <w:p w:rsidR="007B1D5A" w:rsidRPr="009442D2" w:rsidRDefault="007B1D5A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>Изучение условий выдерживания личинок и выращивания молоди в бассейнах и прудах</w:t>
            </w:r>
          </w:p>
        </w:tc>
        <w:tc>
          <w:tcPr>
            <w:tcW w:w="992" w:type="dxa"/>
            <w:vAlign w:val="center"/>
          </w:tcPr>
          <w:p w:rsidR="007B1D5A" w:rsidRPr="00CB2E85" w:rsidRDefault="007B1D5A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B1D5A" w:rsidRPr="00693C55" w:rsidRDefault="007B1D5A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D5A" w:rsidRPr="004878B6" w:rsidTr="00012E33">
        <w:trPr>
          <w:trHeight w:val="130"/>
        </w:trPr>
        <w:tc>
          <w:tcPr>
            <w:tcW w:w="1418" w:type="dxa"/>
          </w:tcPr>
          <w:p w:rsidR="007B1D5A" w:rsidRDefault="007B1D5A" w:rsidP="00012E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1.5 </w:t>
            </w:r>
          </w:p>
        </w:tc>
        <w:tc>
          <w:tcPr>
            <w:tcW w:w="11340" w:type="dxa"/>
          </w:tcPr>
          <w:p w:rsidR="007B1D5A" w:rsidRPr="009442D2" w:rsidRDefault="007B1D5A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>Знакомство с составом ремонтно-маточного стада.</w:t>
            </w:r>
          </w:p>
        </w:tc>
        <w:tc>
          <w:tcPr>
            <w:tcW w:w="992" w:type="dxa"/>
            <w:vAlign w:val="center"/>
          </w:tcPr>
          <w:p w:rsidR="007B1D5A" w:rsidRPr="00CB2E85" w:rsidRDefault="007B1D5A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7B1D5A" w:rsidRPr="00693C55" w:rsidRDefault="007B1D5A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2D2" w:rsidRPr="004878B6" w:rsidTr="00904B02">
        <w:trPr>
          <w:trHeight w:val="130"/>
        </w:trPr>
        <w:tc>
          <w:tcPr>
            <w:tcW w:w="12758" w:type="dxa"/>
            <w:gridSpan w:val="2"/>
          </w:tcPr>
          <w:p w:rsidR="009442D2" w:rsidRPr="009442D2" w:rsidRDefault="009442D2" w:rsidP="00C053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80084A" w:rsidRPr="007B1D5A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технических средств и оборудования при воспроизводстве и выращивании рыбы и других гидробионтов</w:t>
            </w:r>
            <w:r w:rsidRPr="007B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442D2" w:rsidRPr="004878B6" w:rsidRDefault="00CB2E85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D2" w:rsidRPr="004878B6" w:rsidTr="00012E33">
        <w:trPr>
          <w:trHeight w:val="130"/>
        </w:trPr>
        <w:tc>
          <w:tcPr>
            <w:tcW w:w="1418" w:type="dxa"/>
          </w:tcPr>
          <w:p w:rsidR="009442D2" w:rsidRPr="0080084A" w:rsidRDefault="009442D2" w:rsidP="00012E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  <w:r w:rsidR="0080084A"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</w:tcPr>
          <w:p w:rsidR="00012E33" w:rsidRDefault="00012E33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и ремонт гидротехнических сооружений и технических средств рыбоводства и рыболовства</w:t>
            </w:r>
          </w:p>
          <w:p w:rsidR="005E4DFA" w:rsidRDefault="0080084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мелиорации рыбоводных водоемов</w:t>
            </w:r>
            <w:r w:rsidR="008008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вспашки, рыхления, засева ложа прудов, кошения растительности по воде; выкоса растительности на дамбах и откосов каналов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рыбопосадочного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инкубации икры, выдерживания и подращивания личинок рыб и 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молоди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кормов, их транспортировки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риготовление кормов (жидких, тестообразных, гранулированных, брикетированных)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кормления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культивирования живых кормов, проверки поедаемости комбикорма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кормления рыбы разного возраста в различных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удобрений, извести и профилактической обработки икры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транспортировки, хранения, перегрузки минеральных удобрений и извести, а также устройство для их дробления, растворения, внесения в пруд. 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лова рыбы в рыбоводных хозяйствах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погрузочно-разгрузочных, транспортно-складских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сортировки и подсчета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еревозк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живой рыбы, икры и спермы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>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живой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084A" w:rsidRPr="0080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4DF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аэрации воды</w:t>
            </w:r>
          </w:p>
          <w:p w:rsidR="0080084A" w:rsidRPr="0080084A" w:rsidRDefault="005E4DFA" w:rsidP="00800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0084A"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ехнические средства индустриального рыбоводства. Рыбоводное оборудование бассейновых хозяйств. Технические особенности для установок замкнутого водоснабжения (УЗВ). Система водоподготовки. </w:t>
            </w:r>
          </w:p>
          <w:p w:rsidR="009442D2" w:rsidRPr="0080084A" w:rsidRDefault="005E4DFA" w:rsidP="008008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и оборудование для профилактической обработки рыб.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для обработки рыб.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</w:t>
            </w: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работ</w:t>
            </w: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 с удобрениями и известью.</w:t>
            </w:r>
          </w:p>
        </w:tc>
        <w:tc>
          <w:tcPr>
            <w:tcW w:w="992" w:type="dxa"/>
            <w:vAlign w:val="center"/>
          </w:tcPr>
          <w:p w:rsidR="009442D2" w:rsidRPr="00BC0FCF" w:rsidRDefault="00CB2E85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3" w:type="dxa"/>
          </w:tcPr>
          <w:p w:rsidR="009442D2" w:rsidRPr="00693C55" w:rsidRDefault="009442D2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</w:p>
          <w:p w:rsidR="009442D2" w:rsidRPr="00693C55" w:rsidRDefault="009442D2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 w:rsidR="007B1D5A">
              <w:rPr>
                <w:rFonts w:ascii="Times New Roman" w:hAnsi="Times New Roman"/>
                <w:sz w:val="24"/>
                <w:szCs w:val="24"/>
              </w:rPr>
              <w:t xml:space="preserve"> 1.5</w:t>
            </w:r>
          </w:p>
        </w:tc>
      </w:tr>
      <w:tr w:rsidR="009442D2" w:rsidRPr="004878B6" w:rsidTr="00012E33">
        <w:trPr>
          <w:trHeight w:val="130"/>
        </w:trPr>
        <w:tc>
          <w:tcPr>
            <w:tcW w:w="1418" w:type="dxa"/>
          </w:tcPr>
          <w:p w:rsidR="009442D2" w:rsidRPr="0080084A" w:rsidRDefault="009442D2" w:rsidP="00012E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</w:t>
            </w:r>
            <w:r w:rsidR="0080084A"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</w:tcPr>
          <w:p w:rsidR="00012E33" w:rsidRDefault="00012E33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и ремонт технических средств рыбоводства и рыболовства</w:t>
            </w:r>
          </w:p>
          <w:p w:rsidR="009442D2" w:rsidRPr="00012E33" w:rsidRDefault="00012E33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основных гидротехнических сооружений рыбоводных хозяйств. Системы надзора и ухода за гидротехническими сооружениями. Причины и виды повреждения плотин и дамб (оползание откосов, осадка насыпей, образование трещин, фильтрация воды, разрушение гребня). Акты осмотров. Повреждение магистральных каналов и ветвей, меры по ликвидации повреждений (оползание откосов, размыв дна и стенок, заиление и зарастание). Открытые и трубчатые водоспуски. Причины повреждения и меры, предупреждающие их разрушение водой. Летнее и зимнее содержание гидротехнических сооружений.</w:t>
            </w:r>
          </w:p>
        </w:tc>
        <w:tc>
          <w:tcPr>
            <w:tcW w:w="992" w:type="dxa"/>
            <w:vAlign w:val="center"/>
          </w:tcPr>
          <w:p w:rsidR="009442D2" w:rsidRPr="00BC0FCF" w:rsidRDefault="00CB2E85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442D2" w:rsidRPr="00693C55" w:rsidRDefault="009442D2" w:rsidP="00305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  <w:r w:rsidR="00305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7B1D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2D2" w:rsidRPr="004878B6" w:rsidTr="00012E33">
        <w:trPr>
          <w:trHeight w:val="244"/>
        </w:trPr>
        <w:tc>
          <w:tcPr>
            <w:tcW w:w="1418" w:type="dxa"/>
          </w:tcPr>
          <w:p w:rsidR="009442D2" w:rsidRDefault="009442D2" w:rsidP="009442D2">
            <w:pPr>
              <w:spacing w:after="0" w:line="240" w:lineRule="auto"/>
            </w:pPr>
          </w:p>
        </w:tc>
        <w:tc>
          <w:tcPr>
            <w:tcW w:w="11340" w:type="dxa"/>
          </w:tcPr>
          <w:p w:rsidR="009442D2" w:rsidRPr="00BC0FCF" w:rsidRDefault="00305A08" w:rsidP="009442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9442D2" w:rsidRPr="00BC0FCF" w:rsidRDefault="00CB2E85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9442D2" w:rsidRPr="00BC0FCF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5A08" w:rsidRPr="00305A08" w:rsidRDefault="00303B86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 xml:space="preserve"> ихтиологии и гидробиологии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и 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 мониторинга среды обитания гидробионтов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, п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репараторской для хранения влажных препаратов.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Оборудование лабораторий и рабочих мест лабораторий: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1. Лаборатория «Ихтиологии и гидробиологии» (в условиях производства): посадочные места по количеству обучающихся; рабочее место преподавателя; комплект оптической техники (микроскопы, бинокуляры, лупы); электронные весы; набор инструментов и приборов для обработки гидробиологических проб; химическая посуда, химические реактивы; влажные препараты и коллекции рыб и гидробионтов; учебно-методическая документация.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2. Лаборатория «Мониторинга среды обитания гидробионтов» (в условиях производства): посадочные места по количеству обучающихся; рабочее место преподавателя; оборудование и приборы, химическая посуда и реактивы; комплект тематических карт, комплект плакатов; комплект учебно-методической документации.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Технические средства обучения: мультимедийный проектор, компьютер с лицензионным программным обеспечением.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Берникова, Т. А. Гидрология с основ</w:t>
      </w:r>
      <w:r w:rsidR="00C053ED">
        <w:rPr>
          <w:rFonts w:ascii="Times New Roman" w:hAnsi="Times New Roman" w:cs="Times New Roman"/>
          <w:sz w:val="24"/>
          <w:szCs w:val="24"/>
        </w:rPr>
        <w:t>ами метеорологии и климатологии</w:t>
      </w:r>
      <w:r w:rsidRPr="00305A08">
        <w:rPr>
          <w:rFonts w:ascii="Times New Roman" w:hAnsi="Times New Roman" w:cs="Times New Roman"/>
          <w:sz w:val="24"/>
          <w:szCs w:val="24"/>
        </w:rPr>
        <w:t xml:space="preserve">: учебник для вузов / Т. А. Берникова. — 3-е изд., стер. — Санкт-Петербург: Лань, 2021. — 428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978-5-8114-7876-7.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https://e.lanbook.com/book/166926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Монитор</w:t>
      </w:r>
      <w:r w:rsidR="00C053ED">
        <w:rPr>
          <w:rFonts w:ascii="Times New Roman" w:hAnsi="Times New Roman" w:cs="Times New Roman"/>
          <w:sz w:val="24"/>
          <w:szCs w:val="24"/>
        </w:rPr>
        <w:t>инг среды обитания гидробионтов</w:t>
      </w:r>
      <w:r w:rsidRPr="00305A08">
        <w:rPr>
          <w:rFonts w:ascii="Times New Roman" w:hAnsi="Times New Roman" w:cs="Times New Roman"/>
          <w:sz w:val="24"/>
          <w:szCs w:val="24"/>
        </w:rPr>
        <w:t>: 2019-08-27 / состави</w:t>
      </w:r>
      <w:r w:rsidR="00C053ED">
        <w:rPr>
          <w:rFonts w:ascii="Times New Roman" w:hAnsi="Times New Roman" w:cs="Times New Roman"/>
          <w:sz w:val="24"/>
          <w:szCs w:val="24"/>
        </w:rPr>
        <w:t>тель А. В. Ковригин. — Белгород</w:t>
      </w:r>
      <w:r w:rsidRPr="00305A08">
        <w:rPr>
          <w:rFonts w:ascii="Times New Roman" w:hAnsi="Times New Roman" w:cs="Times New Roman"/>
          <w:sz w:val="24"/>
          <w:szCs w:val="24"/>
        </w:rPr>
        <w:t>: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БелГАУим.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В.</w:t>
      </w:r>
      <w:r w:rsidR="00C053ED">
        <w:rPr>
          <w:rFonts w:ascii="Times New Roman" w:hAnsi="Times New Roman" w:cs="Times New Roman"/>
          <w:sz w:val="24"/>
          <w:szCs w:val="24"/>
        </w:rPr>
        <w:t>Я. Горина, 2017. — 71 с.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https://e.lanbook.com/book/123424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Нагалевский, Ю. Я. Гидрология: учебное пособие для спо / Ю. Я. Нагалевский, И. Н. Папенко, Э. Ю. Нагалевский. — 2-е изд., стер. — Санкт-Петербург: Лань, 2022. — 380 с. — ISBN 978-5-8114-9324-1. — Текст: электронный // Лань: электронно-библиотечная система. — URL: https://e.lanbook.com/book/189476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Пономарев, С. В. Ихтиология: учебник для спо / С. В. Пономарев, Ю. М. Баканева, Ю. В. Федоровых. — 2-</w:t>
      </w:r>
      <w:r w:rsidR="00C053ED"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 xml:space="preserve">: Лань, 2021. — 560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978-5-8114-7838-5.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https://e.lanbook.com/book/166358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Саускан, В. И. Промысловые пресн</w:t>
      </w:r>
      <w:r w:rsidR="00C053ED">
        <w:rPr>
          <w:rFonts w:ascii="Times New Roman" w:hAnsi="Times New Roman" w:cs="Times New Roman"/>
          <w:sz w:val="24"/>
          <w:szCs w:val="24"/>
        </w:rPr>
        <w:t>оводные и проходные рыбы России</w:t>
      </w:r>
      <w:r w:rsidRPr="00305A08">
        <w:rPr>
          <w:rFonts w:ascii="Times New Roman" w:hAnsi="Times New Roman" w:cs="Times New Roman"/>
          <w:sz w:val="24"/>
          <w:szCs w:val="24"/>
        </w:rPr>
        <w:t>: учебное пособие для спо / В. И. Саускан. — 2-е изд.,</w:t>
      </w:r>
      <w:r w:rsidR="00C053ED">
        <w:rPr>
          <w:rFonts w:ascii="Times New Roman" w:hAnsi="Times New Roman" w:cs="Times New Roman"/>
          <w:sz w:val="24"/>
          <w:szCs w:val="24"/>
        </w:rPr>
        <w:t xml:space="preserve"> испр. и доп.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>: Лань, 2020. — 276 с. — ISBN 978-5-8114-51</w:t>
      </w:r>
      <w:r w:rsidR="00C053ED">
        <w:rPr>
          <w:rFonts w:ascii="Times New Roman" w:hAnsi="Times New Roman" w:cs="Times New Roman"/>
          <w:sz w:val="24"/>
          <w:szCs w:val="24"/>
        </w:rPr>
        <w:t>59-3.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https://e.lanbook.com/book/147324 (дата обращения: 18.02.2022). — Режим доступа: для авториз. пользователей.</w:t>
      </w:r>
    </w:p>
    <w:p w:rsidR="00305A08" w:rsidRPr="00305A08" w:rsidRDefault="00305A08" w:rsidP="00305A08">
      <w:pPr>
        <w:tabs>
          <w:tab w:val="left" w:pos="1134"/>
        </w:tabs>
        <w:ind w:firstLine="709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cyan"/>
        </w:rPr>
      </w:pPr>
      <w:r w:rsidRPr="00305A08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lastRenderedPageBreak/>
        <w:t>Практикум по ихтиологии: учебное пособие / Т.А.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Апполова, Л.Л. Мухордова, К.В. Тылик- М.: Моркнига, 2013. -338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Волкова, И. В. Оценка качества воды водоемо</w:t>
      </w:r>
      <w:r w:rsidR="00C053ED">
        <w:rPr>
          <w:rFonts w:ascii="Times New Roman" w:hAnsi="Times New Roman" w:cs="Times New Roman"/>
          <w:sz w:val="24"/>
          <w:szCs w:val="24"/>
        </w:rPr>
        <w:t>в рыбохозяйственного назначения</w:t>
      </w:r>
      <w:r w:rsidRPr="00305A08">
        <w:rPr>
          <w:rFonts w:ascii="Times New Roman" w:hAnsi="Times New Roman" w:cs="Times New Roman"/>
          <w:sz w:val="24"/>
          <w:szCs w:val="24"/>
        </w:rPr>
        <w:t>: учеб. пособие для вузов / И. В. Волкова, Т. С. Ершова, С. В. Шипулин</w:t>
      </w:r>
      <w:r w:rsidR="00C053ED">
        <w:rPr>
          <w:rFonts w:ascii="Times New Roman" w:hAnsi="Times New Roman" w:cs="Times New Roman"/>
          <w:sz w:val="24"/>
          <w:szCs w:val="24"/>
        </w:rPr>
        <w:t>. — 2-е изд., испр. и доп. — М.</w:t>
      </w:r>
      <w:r w:rsidRPr="00305A08">
        <w:rPr>
          <w:rFonts w:ascii="Times New Roman" w:hAnsi="Times New Roman" w:cs="Times New Roman"/>
          <w:sz w:val="24"/>
          <w:szCs w:val="24"/>
        </w:rPr>
        <w:t>: Издательство</w:t>
      </w:r>
      <w:r w:rsidR="00C053ED">
        <w:rPr>
          <w:rFonts w:ascii="Times New Roman" w:hAnsi="Times New Roman" w:cs="Times New Roman"/>
          <w:sz w:val="24"/>
          <w:szCs w:val="24"/>
        </w:rPr>
        <w:t xml:space="preserve"> Юрайт, 2018. — 294 с. — (Серия</w:t>
      </w:r>
      <w:r w:rsidRPr="00305A08">
        <w:rPr>
          <w:rFonts w:ascii="Times New Roman" w:hAnsi="Times New Roman" w:cs="Times New Roman"/>
          <w:sz w:val="24"/>
          <w:szCs w:val="24"/>
        </w:rPr>
        <w:t>: Университеты России).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Котляр О. А., Мамонтова Р. П. Курс лекций по ихтиологии. – М.: Колос, 2007. – 592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Фермерское рыбоводство для предприятий среднего и малого бизнеса /С.В. Пономарев, Л.Ю. Лагуткина – М.: Моркнига, 2015. – 550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Корма и кормление рыб в аквакультуре / С.В. Пономарев, Ю.Н. Грозеску, А.А. Бахарева. – М.: Моркнига, 2013. – 417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Серпунин Г.Г. Биологические основы рыбоводства. Практикум - М.: Моркнига, 2015. - 155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Тылик К.В. Водные биоресурсы и аквакультура. Введение в профессию: учебное пособие. - М.: Моркнига, 2014. - 143 с.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ПНД Ф 14.1:2:4.276-2013 Количественный химический анализ вод. Методика измерений массовой концентрации аммиака и аммоний-ионов в питьевых, природных и сточных водах фотометрическим методом с реактивом Несслера.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РД.52.24.380-95. Массовая концентрация нитратного азота в водах. Методика выполнения измерений массовой концентрации нитратов в водах фотометрическим методом с реактивом Грисса после восстановления в кадмиевом редукторе.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ИТС 22.1-2016 Общие принципы производственного экологического контроля и его метрологического обеспечения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биохимического потребления кислорода после n дней инкубации (БПКполн.) в поверхностных пресных, подземных (грунтовых), питьевых, сточных и очищенных сточных водах. ПНД Ф 14.1:2:3:4.123-97.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Методическое руководство по гидробиологическому и бактериологическому контролю процесса биологической очистки на сооружениях с аэротенками. ПНД Ф СБ 14.1.77-96.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содержаний фосфора общего в пробах природных и очищенных сточных вод фотометрическим методом после окисления персульфатом. ПНД Ф 14.1:2.106-97.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 xml:space="preserve">Методика выполнения измерений содержаний сероводорода и сульфидов в пробах природных и очищенных сточных вод фотометрическим методом с 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Pr="00305A08">
        <w:rPr>
          <w:rFonts w:ascii="Times New Roman" w:hAnsi="Times New Roman" w:cs="Times New Roman"/>
          <w:sz w:val="24"/>
          <w:szCs w:val="24"/>
        </w:rPr>
        <w:t>,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="00CB2E85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-диметил-n-фенилендиамином. ПНД Ф 14.1:2.109-97.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F11455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11455" w:rsidRDefault="00F11455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</w:t>
      </w:r>
    </w:p>
    <w:p w:rsidR="00C053ED" w:rsidRPr="00501A95" w:rsidRDefault="00C053ED" w:rsidP="00C053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A95">
        <w:rPr>
          <w:rFonts w:ascii="Times New Roman" w:hAnsi="Times New Roman" w:cs="Times New Roman"/>
          <w:bCs/>
          <w:sz w:val="24"/>
          <w:szCs w:val="24"/>
        </w:rPr>
        <w:t xml:space="preserve">Учебная практика и производственная практика </w:t>
      </w:r>
      <w:r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 w:cs="Times New Roman"/>
          <w:bCs/>
          <w:sz w:val="24"/>
          <w:szCs w:val="24"/>
        </w:rPr>
        <w:t>водятся при освоении студентами профессиональных компетенций в рамках профессионального модуля. Форма аттестации по учебной практике – дифференцированный зачет.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:rsidTr="00CB2E85">
        <w:trPr>
          <w:trHeight w:val="870"/>
        </w:trPr>
        <w:tc>
          <w:tcPr>
            <w:tcW w:w="3402" w:type="dxa"/>
            <w:vAlign w:val="center"/>
          </w:tcPr>
          <w:p w:rsidR="005A255E" w:rsidRPr="00ED194E" w:rsidRDefault="005A255E" w:rsidP="00CB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ПК 2.1. Формировать, содержать и эксплуатировать ремонтно-маточное стадо.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 точно определяет качество ремонтно-маточного стада (бонитировка);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рассчитывает мощность ремонтно-маточного стада;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-точно определяет основные этапы и критические стадии эмбрионального развития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выбирает и обосновывает технологию получения половых продуктов и инкубации икры;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технологию содержания и выращивания ремонтно-маточного стада;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основные способы мечения племенных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и точно оформляет технологическую документацию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ПК 2.2. Выращивать посадочный материал и товарную продукцию.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технологическую схему выращивания посадочного материала;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-точно проводит рыбоводные расчеты;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точно проводит расчеты потребности кормов и удобрений;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графики рыбоводных работ;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график роста сеголетков;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календарный график эксплуатации прудов;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-верно и точно определяет качество рыбопосадочного материала и прогноз зимовки сеголетков;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 выбирает и обосновывает технологическую схему выращивания 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товарной рыбы.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при выполнении работ на учебной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 Поддерживать оптимальные параметры рыбоводных технологических процессов.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hanging="2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</w:t>
            </w: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выбирает и обосновывает технологические схемы выращивания гидробионтов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hanging="2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</w:t>
            </w: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выбирает технические</w:t>
            </w:r>
          </w:p>
          <w:p w:rsidR="00CB2E85" w:rsidRPr="00CB2E85" w:rsidRDefault="00CB2E85" w:rsidP="00CB2E85">
            <w:pPr>
              <w:pStyle w:val="a8"/>
              <w:tabs>
                <w:tab w:val="left" w:pos="175"/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для выполнения производственных процессов разведения и выращивания водных биологических ресурсов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точно проводит рыбоводные расчеты;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</w:rPr>
              <w:t>- контролирует качество выращенной продукции аквакультуры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четко оформляет технологическую документацию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ПК. 2.4. Проводить диагностику, терапию и профилактику заболеваний </w:t>
            </w:r>
            <w:r w:rsidRPr="00CB2E85">
              <w:rPr>
                <w:rFonts w:ascii="Times New Roman" w:hAnsi="Times New Roman" w:cs="Times New Roman"/>
                <w:sz w:val="24"/>
                <w:szCs w:val="24"/>
              </w:rPr>
              <w:t>объектов аквакультуры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-точно проводит отбор и транспортировку патологического материала;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 составляет акт эпизоотологического обследования хозяйства; 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проводит паразитологическое вскрытие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проводит клиническое и патологоанатомическое обследование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точно осуществляет постановку диагноза заболевания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обосновывает выбор терапевтических и профилактических мер борьбы с заболеваниями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четко оформляет ихтиопатологическую документацию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занятиях, при выполнении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ПК.2.5. Эксплуатировать гидротехнические сооружения.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 проводит наблюдения за работой ГТС (гидротехнических сооружений);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определяет виды, причины повреждений ГТС и способы их устранения;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особенности летней и зимней эксплуатации сооружений;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выбирает и аргументирует виды ремонта ГТС и периодичность его проведения;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адекватно выбирает виды работ по пропуску паводка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CB2E85" w:rsidRPr="00A707A5" w:rsidRDefault="00CB2E85" w:rsidP="00CB2E8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эффективности и качества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занятиях, при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CB2E85" w:rsidRPr="00A707A5" w:rsidRDefault="00CB2E85" w:rsidP="00CB2E8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CB2E85" w:rsidRPr="00A707A5" w:rsidRDefault="00CB2E85" w:rsidP="00CB2E8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E41E58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УП.01 </w:t>
      </w:r>
      <w:r w:rsidR="00C053ED" w:rsidRPr="00C053ED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  <w:r w:rsidR="005A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55" w:rsidRPr="00C053ED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4E20DE" w:rsidRPr="00121653">
        <w:rPr>
          <w:rFonts w:ascii="Times New Roman" w:hAnsi="Times New Roman" w:cs="Times New Roman"/>
          <w:b/>
          <w:sz w:val="24"/>
          <w:szCs w:val="24"/>
        </w:rPr>
        <w:t>Контроль водных биологических ресурсов и среды их обитания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C053ED" w:rsidRPr="00FF4672" w:rsidRDefault="00C053ED" w:rsidP="00FF4672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F4672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Контроль и оценка результатов прохождения </w:t>
      </w:r>
      <w:r w:rsidRPr="00FF4672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учебной практики 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>ПМ.0</w:t>
      </w:r>
      <w:r w:rsid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Текущий контроль результатов прохождения учебной практики происходит при использовании следующих обязательных форм контроля: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-ежедневный контроль посещаемости практики;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- наблюдением за выполнением видов работ на практике, предусмотренных программой практики;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- контроль качества выполнения видов работ по практике;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- контроль за ведением дневника практики и составлением отчета.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Форма промежуточной аттестации по учебной практике по ПМ.02 - зачет. Практика завершается зачетом при условии: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:rsidR="00FF4672" w:rsidRPr="00FF4672" w:rsidRDefault="00FF4672" w:rsidP="00FF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Виды работ и проверяемые результаты учебной практики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01"/>
        <w:gridCol w:w="4752"/>
        <w:gridCol w:w="1959"/>
      </w:tblGrid>
      <w:tr w:rsidR="00FF4672" w:rsidRPr="00FF4672" w:rsidTr="005D28D9">
        <w:tc>
          <w:tcPr>
            <w:tcW w:w="3201" w:type="dxa"/>
          </w:tcPr>
          <w:p w:rsidR="00FF4672" w:rsidRPr="00FF4672" w:rsidRDefault="00FF4672" w:rsidP="00FF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4752" w:type="dxa"/>
          </w:tcPr>
          <w:p w:rsidR="00FF4672" w:rsidRPr="00FF4672" w:rsidRDefault="00FF4672" w:rsidP="00FF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Результаты (сформированные компетенции, приобретенные умения и первоначальный практический опыт)</w:t>
            </w:r>
          </w:p>
        </w:tc>
        <w:tc>
          <w:tcPr>
            <w:tcW w:w="1959" w:type="dxa"/>
          </w:tcPr>
          <w:p w:rsidR="00FF4672" w:rsidRPr="00FF4672" w:rsidRDefault="00FF4672" w:rsidP="00FF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</w:t>
            </w:r>
          </w:p>
        </w:tc>
      </w:tr>
      <w:tr w:rsidR="00FF4672" w:rsidRPr="00FF4672" w:rsidTr="005D28D9">
        <w:tc>
          <w:tcPr>
            <w:tcW w:w="3201" w:type="dxa"/>
          </w:tcPr>
          <w:p w:rsidR="00FF4672" w:rsidRPr="00FF4672" w:rsidRDefault="00FF4672" w:rsidP="00FF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коэффициента упитанности, систематических признаков и возраста рыб. Определение основных гидрохимических показателей воды в рыбоводных прудах Расчет площадей различных категорий рыбоводных прудов Получение потомства рыб Выращивание рыбопосадочного материала и товарной рыбы Составление плана проведения мелиоративных работ на рыбоводных прудах с целью повышения их рыбопродуктивности и улучшения санитарного состояния Удобрение рыбоводных прудов. Кормление прудовых рыб. Приготовление кормосмесей и комбикормов для карпа </w:t>
            </w: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нормы посадки добавочных рыб в пруды Вылов живой рыбы. Перевозка живой рыбы Определение инфекционных болезней прудовых рыб. Определение инфекционных болезней прудовых рыб. Определение инвазионных болезней прудовых рыб. Профилактика и лечение заболеваний рыб. Основные виды кормов. Устройства для кормления рыбы Составление рецептов кормосмесей для гидробионтов Приготовление кормосмесей для гидробионтов Составление рецептов комбикормов для гидробионтов Приготовление комбикормов для гидробионтов Подготовка и внесение минеральных удобрений Известкование прудов Техника безопасности при работе с удобрениями и известью Борьба с заростанием водоемов и УЗВ Выкашивание водной растительности Аэрация водоемов Изучение устройств для аэрации Профилактическая обработка рыбы Изучение устройств для сортировки живой рыбы Учет живой рыбы. Проектирование и отладка работы УЗВ. Работы по обслуживанию УЗВ.</w:t>
            </w:r>
          </w:p>
        </w:tc>
        <w:tc>
          <w:tcPr>
            <w:tcW w:w="4752" w:type="dxa"/>
          </w:tcPr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первоначальный практический опыт </w:t>
            </w:r>
          </w:p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и обосновывать технологические схемы выращивания рыбы и других гидробионтов; </w:t>
            </w:r>
          </w:p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 xml:space="preserve">- рационально использовать земельные и водные ресурсы для получения максимального количества продукции; </w:t>
            </w:r>
          </w:p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технологические процессы воспроизводства и выращивания рыбы и других гидробионтов; </w:t>
            </w:r>
          </w:p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технические средства для выполнения производственных процессов; </w:t>
            </w:r>
          </w:p>
          <w:p w:rsidR="00FF4672" w:rsidRPr="003E7506" w:rsidRDefault="00FF4672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-составлять календарные графики работ; -производить расчеты плотностей посадок, потребности в удобрениях и кормах, норм кормления; -заполнять специализированную документацию; -определять основные заболевания гидробионтов и подбирать эффективные меры борьбы и профилактики; -контролировать качество выращенной продукции; - умения: - закрепление и углубление знаний полученных студентами в процессе теоретического обучения для овладения указанным видом профессиональной деятельности и </w:t>
            </w:r>
            <w:r w:rsidRPr="003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соответствующими профессиональными компетенциями; - приобретение необходимых умений и навыков и опыта практической работы по изучаемой специальности для овладения указанным видом профессиональной деятельности и соответствующими профессиональными компетенциями. - компетенции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Эффективно взаимодействовать и работать в коллективе и команде.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3E7506" w:rsidRPr="003E7506" w:rsidRDefault="003E7506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 </w:t>
            </w: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5D28D9" w:rsidRPr="003E7506" w:rsidRDefault="005D28D9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ПК 2.1 Формировать, содержать и эксплуатировать ремонтно-маточное стадо</w:t>
            </w:r>
          </w:p>
          <w:p w:rsidR="005D28D9" w:rsidRPr="003E7506" w:rsidRDefault="005D28D9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ПК 2.2 Выращивать посадочный материал и товарную продукцию</w:t>
            </w:r>
          </w:p>
          <w:p w:rsidR="005D28D9" w:rsidRPr="003E7506" w:rsidRDefault="005D28D9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ПК 2.3 Поддерживать оптимальные параметры рыбоводных технологических процессов</w:t>
            </w:r>
          </w:p>
          <w:p w:rsidR="005D28D9" w:rsidRPr="003E7506" w:rsidRDefault="005D28D9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ПК 2.4 Оценивать состояние ихтиофауны</w:t>
            </w:r>
          </w:p>
          <w:p w:rsidR="00FF4672" w:rsidRPr="003E7506" w:rsidRDefault="005D28D9" w:rsidP="003E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06">
              <w:rPr>
                <w:rFonts w:ascii="Times New Roman" w:hAnsi="Times New Roman" w:cs="Times New Roman"/>
                <w:sz w:val="24"/>
                <w:szCs w:val="24"/>
              </w:rPr>
              <w:t>ПК 2.5 Контролировать параметры рыбоводных технологических процессов</w:t>
            </w:r>
          </w:p>
        </w:tc>
        <w:tc>
          <w:tcPr>
            <w:tcW w:w="1959" w:type="dxa"/>
          </w:tcPr>
          <w:p w:rsidR="00FF4672" w:rsidRPr="00FF4672" w:rsidRDefault="00FF4672" w:rsidP="00FF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и своевременность представления дневника практики и отчета о практике в соответствии с заданием на практику.</w:t>
            </w:r>
          </w:p>
        </w:tc>
      </w:tr>
    </w:tbl>
    <w:p w:rsidR="00FF4672" w:rsidRPr="00FF4672" w:rsidRDefault="00FF4672" w:rsidP="00FF46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lastRenderedPageBreak/>
        <w:t xml:space="preserve">Оценка компетенций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FF4672" w:rsidRPr="00FF4672" w:rsidTr="005D28D9">
        <w:tc>
          <w:tcPr>
            <w:tcW w:w="2478" w:type="dxa"/>
            <w:vMerge w:val="restart"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Перечень компетенций</w:t>
            </w:r>
          </w:p>
        </w:tc>
        <w:tc>
          <w:tcPr>
            <w:tcW w:w="7434" w:type="dxa"/>
            <w:gridSpan w:val="3"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FF4672" w:rsidRPr="00FF4672" w:rsidTr="005D28D9">
        <w:tc>
          <w:tcPr>
            <w:tcW w:w="2478" w:type="dxa"/>
            <w:vMerge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Освоены</w:t>
            </w:r>
          </w:p>
        </w:tc>
        <w:tc>
          <w:tcPr>
            <w:tcW w:w="2478" w:type="dxa"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Частично освоены</w:t>
            </w:r>
          </w:p>
        </w:tc>
        <w:tc>
          <w:tcPr>
            <w:tcW w:w="2478" w:type="dxa"/>
          </w:tcPr>
          <w:p w:rsidR="00FF4672" w:rsidRPr="00FF4672" w:rsidRDefault="00FF4672" w:rsidP="00FF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Не освоены</w:t>
            </w:r>
          </w:p>
        </w:tc>
      </w:tr>
      <w:tr w:rsidR="005D28D9" w:rsidRPr="00FF4672" w:rsidTr="005D28D9">
        <w:tc>
          <w:tcPr>
            <w:tcW w:w="2478" w:type="dxa"/>
          </w:tcPr>
          <w:p w:rsidR="005D28D9" w:rsidRPr="005D28D9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D9">
              <w:rPr>
                <w:rFonts w:ascii="Times New Roman" w:hAnsi="Times New Roman" w:cs="Times New Roman"/>
                <w:sz w:val="24"/>
                <w:szCs w:val="24"/>
              </w:rPr>
              <w:t xml:space="preserve">ПК 2.1 Проводить </w:t>
            </w:r>
            <w:r w:rsidRPr="005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гидрологические и гидрохимические наблюдения на рыбохозяйственных водоемах.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</w:t>
            </w: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умение организовывать и проводить гидрологические исследования на рыбохозяйственных водоемах.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</w:t>
            </w: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значительное умение организовывать и гидрологические исследования на рыбохозяйственных водоемах.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сформировано </w:t>
            </w:r>
            <w:r w:rsidRPr="00FF4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организовывать и проводить гидрологические исследования на рыбохозяйственных водоемах.</w:t>
            </w:r>
          </w:p>
        </w:tc>
      </w:tr>
      <w:tr w:rsidR="005D28D9" w:rsidRPr="00FF4672" w:rsidTr="005D28D9">
        <w:tc>
          <w:tcPr>
            <w:tcW w:w="2478" w:type="dxa"/>
          </w:tcPr>
          <w:p w:rsidR="005D28D9" w:rsidRPr="005D28D9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 Отбирать и обрабатывать гидробиологические и гидрохимические пробы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полное умение формировать, содержать и эксплуатировать ремонтно-маточное стадо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значительное умение формировать, содержать и эксплуатировать ремонтно-маточное стадо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формировать, содержать и эксплуатировать ремонтно-маточное стадо</w:t>
            </w:r>
          </w:p>
        </w:tc>
      </w:tr>
      <w:tr w:rsidR="005D28D9" w:rsidRPr="00FF4672" w:rsidTr="005D28D9">
        <w:tc>
          <w:tcPr>
            <w:tcW w:w="2478" w:type="dxa"/>
          </w:tcPr>
          <w:p w:rsidR="005D28D9" w:rsidRPr="005D28D9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D9">
              <w:rPr>
                <w:rFonts w:ascii="Times New Roman" w:hAnsi="Times New Roman" w:cs="Times New Roman"/>
                <w:sz w:val="24"/>
                <w:szCs w:val="24"/>
              </w:rPr>
              <w:t>ПК 2.3 Собирать, обрабатывать и анализировать ихтиологические материалы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полное умение выращивать посадочный материал.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значительное умение выращивать посадочный материал.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выращивать посадочный материал. </w:t>
            </w:r>
          </w:p>
        </w:tc>
      </w:tr>
      <w:tr w:rsidR="005D28D9" w:rsidRPr="00FF4672" w:rsidTr="005D28D9">
        <w:tc>
          <w:tcPr>
            <w:tcW w:w="2478" w:type="dxa"/>
          </w:tcPr>
          <w:p w:rsidR="005D28D9" w:rsidRPr="005D28D9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D9">
              <w:rPr>
                <w:rFonts w:ascii="Times New Roman" w:hAnsi="Times New Roman" w:cs="Times New Roman"/>
                <w:sz w:val="24"/>
                <w:szCs w:val="24"/>
              </w:rPr>
              <w:t>ПК 2.4 Оценивать состояние ихтиофауны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полное умение выращивать товарную продукцию.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значительное умение выращивать товарную продукцию.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выращивать товарную продукцию.</w:t>
            </w:r>
          </w:p>
        </w:tc>
      </w:tr>
      <w:tr w:rsidR="005D28D9" w:rsidRPr="00FF4672" w:rsidTr="005D28D9">
        <w:tc>
          <w:tcPr>
            <w:tcW w:w="2478" w:type="dxa"/>
          </w:tcPr>
          <w:p w:rsidR="005D28D9" w:rsidRPr="005D28D9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D9">
              <w:rPr>
                <w:rFonts w:ascii="Times New Roman" w:hAnsi="Times New Roman" w:cs="Times New Roman"/>
                <w:sz w:val="24"/>
                <w:szCs w:val="24"/>
              </w:rPr>
              <w:t>ПК 2.5 Контролировать параметры рыбоводных технологических процессов.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полное умение разводить живые корма.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Демонстрирует значительное умение разводить живые корма.</w:t>
            </w:r>
          </w:p>
        </w:tc>
        <w:tc>
          <w:tcPr>
            <w:tcW w:w="2478" w:type="dxa"/>
          </w:tcPr>
          <w:p w:rsidR="005D28D9" w:rsidRPr="00FF4672" w:rsidRDefault="005D28D9" w:rsidP="005D2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2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разводить живые корма.</w:t>
            </w:r>
          </w:p>
        </w:tc>
      </w:tr>
    </w:tbl>
    <w:p w:rsidR="00FF4672" w:rsidRPr="00FF4672" w:rsidRDefault="00FF4672" w:rsidP="00FF46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b/>
          <w:sz w:val="24"/>
          <w:szCs w:val="24"/>
        </w:rPr>
        <w:t>Критерии оценки результатов учебной практики при проведении промежуточной аттестации</w:t>
      </w:r>
      <w:r w:rsidRPr="00FF4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672" w:rsidRPr="00FF4672" w:rsidRDefault="00FF4672" w:rsidP="00FF46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 xml:space="preserve">Оценка «зачтено» ставится, если обучающийся: - своевременно выполнил все виды работ, предусмотренные программой практики; предоставил заполненный в соответствии с требованиями дневник, а также подписанный руководителем практики отчет, выполненный в полном объеме и в соответствии с требованиями. </w:t>
      </w:r>
    </w:p>
    <w:p w:rsidR="00FF4672" w:rsidRPr="00FF4672" w:rsidRDefault="00FF4672" w:rsidP="00FF46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4672">
        <w:rPr>
          <w:rFonts w:ascii="Times New Roman" w:hAnsi="Times New Roman" w:cs="Times New Roman"/>
          <w:sz w:val="24"/>
          <w:szCs w:val="24"/>
        </w:rPr>
        <w:t>Оценка «не зачтено» ставится, если обучающийся: - выполнил не в полном объеме и с нарушением сроков виды работ, предусмотренные программой практики; предоставил заполненный с нарушением требований, дневник, а также подписанный руководителем практики отчет, составленный не в полном объеме и с нарушением требований.</w:t>
      </w:r>
    </w:p>
    <w:p w:rsidR="00FF4672" w:rsidRPr="00FF4672" w:rsidRDefault="00FF4672" w:rsidP="00FF4672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sectPr w:rsidR="00FF4672" w:rsidRPr="00FF4672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75" w:rsidRDefault="00940775" w:rsidP="00F11455">
      <w:pPr>
        <w:spacing w:after="0" w:line="240" w:lineRule="auto"/>
      </w:pPr>
      <w:r>
        <w:separator/>
      </w:r>
    </w:p>
  </w:endnote>
  <w:endnote w:type="continuationSeparator" w:id="0">
    <w:p w:rsidR="00940775" w:rsidRDefault="00940775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D9" w:rsidRDefault="005D28D9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D28D9" w:rsidRDefault="005D28D9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5D28D9" w:rsidRDefault="005D28D9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D5A">
          <w:rPr>
            <w:noProof/>
          </w:rPr>
          <w:t>1138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5D28D9" w:rsidRDefault="005D28D9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75" w:rsidRDefault="00940775" w:rsidP="00F11455">
      <w:pPr>
        <w:spacing w:after="0" w:line="240" w:lineRule="auto"/>
      </w:pPr>
      <w:r>
        <w:separator/>
      </w:r>
    </w:p>
  </w:footnote>
  <w:footnote w:type="continuationSeparator" w:id="0">
    <w:p w:rsidR="00940775" w:rsidRDefault="00940775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D9" w:rsidRDefault="005D28D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multilevel"/>
    <w:tmpl w:val="4DECE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7224A"/>
    <w:multiLevelType w:val="hybridMultilevel"/>
    <w:tmpl w:val="A246E38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12"/>
  </w:num>
  <w:num w:numId="8">
    <w:abstractNumId w:val="18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12E33"/>
    <w:rsid w:val="000730F7"/>
    <w:rsid w:val="000A652F"/>
    <w:rsid w:val="000F3D0A"/>
    <w:rsid w:val="00100FAA"/>
    <w:rsid w:val="00121653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3E7506"/>
    <w:rsid w:val="004878B6"/>
    <w:rsid w:val="004E0BD4"/>
    <w:rsid w:val="004E20DE"/>
    <w:rsid w:val="00506A75"/>
    <w:rsid w:val="005147B2"/>
    <w:rsid w:val="00527438"/>
    <w:rsid w:val="00583421"/>
    <w:rsid w:val="005875D3"/>
    <w:rsid w:val="0059715D"/>
    <w:rsid w:val="005A255E"/>
    <w:rsid w:val="005B3ECE"/>
    <w:rsid w:val="005D28D9"/>
    <w:rsid w:val="005E3172"/>
    <w:rsid w:val="005E4DFA"/>
    <w:rsid w:val="0068652E"/>
    <w:rsid w:val="007262BB"/>
    <w:rsid w:val="0076274F"/>
    <w:rsid w:val="00795618"/>
    <w:rsid w:val="007B1964"/>
    <w:rsid w:val="007B1D5A"/>
    <w:rsid w:val="0080084A"/>
    <w:rsid w:val="00800F3E"/>
    <w:rsid w:val="008146AD"/>
    <w:rsid w:val="00826D27"/>
    <w:rsid w:val="00852571"/>
    <w:rsid w:val="008545BD"/>
    <w:rsid w:val="008553B9"/>
    <w:rsid w:val="008D39B9"/>
    <w:rsid w:val="008D3A20"/>
    <w:rsid w:val="008E681E"/>
    <w:rsid w:val="00904B02"/>
    <w:rsid w:val="0091662D"/>
    <w:rsid w:val="00917284"/>
    <w:rsid w:val="00940775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707A5"/>
    <w:rsid w:val="00A7095C"/>
    <w:rsid w:val="00A83E59"/>
    <w:rsid w:val="00AA63F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053ED"/>
    <w:rsid w:val="00C15269"/>
    <w:rsid w:val="00C420BD"/>
    <w:rsid w:val="00C50742"/>
    <w:rsid w:val="00CA0EF3"/>
    <w:rsid w:val="00CA1B26"/>
    <w:rsid w:val="00CB2E85"/>
    <w:rsid w:val="00D152D8"/>
    <w:rsid w:val="00D5093F"/>
    <w:rsid w:val="00DC2457"/>
    <w:rsid w:val="00DD09C7"/>
    <w:rsid w:val="00DE36CF"/>
    <w:rsid w:val="00DF2931"/>
    <w:rsid w:val="00E21698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5417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15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17</cp:revision>
  <cp:lastPrinted>2021-02-19T04:10:00Z</cp:lastPrinted>
  <dcterms:created xsi:type="dcterms:W3CDTF">2020-08-25T07:43:00Z</dcterms:created>
  <dcterms:modified xsi:type="dcterms:W3CDTF">2023-08-12T02:46:00Z</dcterms:modified>
</cp:coreProperties>
</file>