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8CA" w:rsidRPr="00B4664C" w:rsidRDefault="00D458CA" w:rsidP="00B4664C">
      <w:pPr>
        <w:contextualSpacing/>
        <w:jc w:val="center"/>
        <w:rPr>
          <w:b/>
          <w:sz w:val="28"/>
          <w:szCs w:val="28"/>
        </w:rPr>
      </w:pPr>
      <w:r w:rsidRPr="00B4664C">
        <w:rPr>
          <w:b/>
          <w:sz w:val="28"/>
          <w:szCs w:val="28"/>
        </w:rPr>
        <w:t>Изменения в законодательстве в 2024 году</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p>
    <w:p w:rsidR="00D458CA" w:rsidRPr="00B4664C" w:rsidRDefault="00D458CA" w:rsidP="00B4664C">
      <w:pPr>
        <w:contextualSpacing/>
        <w:jc w:val="center"/>
        <w:rPr>
          <w:b/>
          <w:sz w:val="28"/>
          <w:szCs w:val="28"/>
        </w:rPr>
      </w:pPr>
      <w:r w:rsidRPr="00B4664C">
        <w:rPr>
          <w:b/>
          <w:sz w:val="28"/>
          <w:szCs w:val="28"/>
        </w:rPr>
        <w:t>Кредитные каникулы</w:t>
      </w:r>
    </w:p>
    <w:p w:rsidR="00B4664C" w:rsidRPr="00B4664C" w:rsidRDefault="00B4664C" w:rsidP="00B4664C">
      <w:pPr>
        <w:contextualSpacing/>
        <w:jc w:val="both"/>
        <w:rPr>
          <w:sz w:val="28"/>
          <w:szCs w:val="28"/>
        </w:rPr>
      </w:pPr>
    </w:p>
    <w:p w:rsidR="00D458CA" w:rsidRPr="00B4664C" w:rsidRDefault="00D458CA" w:rsidP="00B4664C">
      <w:pPr>
        <w:contextualSpacing/>
        <w:jc w:val="both"/>
        <w:rPr>
          <w:sz w:val="28"/>
          <w:szCs w:val="28"/>
        </w:rPr>
      </w:pPr>
      <w:r w:rsidRPr="00B4664C">
        <w:rPr>
          <w:sz w:val="28"/>
          <w:szCs w:val="28"/>
        </w:rPr>
        <w:t>Федеральным законом от 24.07.2023 № 348-ФЗ "О внесении изменений в отдельные законодательные акты Российской Федерации" в Федеральный закон от 21.12.2013 № 353-ФЗ "О потребительском кредите (займе)" внесена статья 6.1-2. "Особенности изменения условий договора потребительского кредита (займа) по требованию заемщика", которая вступает в силу с 1 января 2024 года.</w:t>
      </w:r>
    </w:p>
    <w:p w:rsidR="00D458CA" w:rsidRPr="00B4664C" w:rsidRDefault="00D458CA" w:rsidP="00B4664C">
      <w:pPr>
        <w:contextualSpacing/>
        <w:jc w:val="both"/>
        <w:rPr>
          <w:sz w:val="28"/>
          <w:szCs w:val="28"/>
        </w:rPr>
      </w:pPr>
    </w:p>
    <w:p w:rsidR="00D458CA" w:rsidRPr="00B4664C" w:rsidRDefault="00B4664C" w:rsidP="00B4664C">
      <w:pPr>
        <w:contextualSpacing/>
        <w:jc w:val="both"/>
        <w:rPr>
          <w:sz w:val="28"/>
          <w:szCs w:val="28"/>
        </w:rPr>
      </w:pPr>
      <w:r>
        <w:rPr>
          <w:sz w:val="28"/>
          <w:szCs w:val="28"/>
        </w:rPr>
        <w:t>С</w:t>
      </w:r>
      <w:r w:rsidR="00D458CA" w:rsidRPr="00B4664C">
        <w:rPr>
          <w:sz w:val="28"/>
          <w:szCs w:val="28"/>
        </w:rPr>
        <w:t xml:space="preserve"> 1 января 2024 года институт "кредитных каникул" окончательно закрепляется в нашем законодательстве, в том числе гораздо сильнее расширяется круг лиц, которые могут обратиться за этими каникулами.</w:t>
      </w:r>
    </w:p>
    <w:p w:rsidR="00D458CA" w:rsidRPr="00B4664C" w:rsidRDefault="00D458CA" w:rsidP="00B4664C">
      <w:pPr>
        <w:contextualSpacing/>
        <w:jc w:val="both"/>
        <w:rPr>
          <w:sz w:val="28"/>
          <w:szCs w:val="28"/>
        </w:rPr>
      </w:pPr>
    </w:p>
    <w:p w:rsidR="00D458CA" w:rsidRDefault="00D458CA" w:rsidP="00B4664C">
      <w:pPr>
        <w:contextualSpacing/>
        <w:jc w:val="both"/>
        <w:rPr>
          <w:sz w:val="28"/>
          <w:szCs w:val="28"/>
        </w:rPr>
      </w:pPr>
      <w:r w:rsidRPr="00B4664C">
        <w:rPr>
          <w:sz w:val="28"/>
          <w:szCs w:val="28"/>
        </w:rPr>
        <w:t xml:space="preserve">Кредитные каникулы появились в 2020 году, когда COVID-19 достиг пределов Российской Федерации. Государство оценило </w:t>
      </w:r>
      <w:r w:rsidR="00B4664C" w:rsidRPr="00B4664C">
        <w:rPr>
          <w:sz w:val="28"/>
          <w:szCs w:val="28"/>
        </w:rPr>
        <w:t>эту идею,</w:t>
      </w:r>
      <w:r w:rsidRPr="00B4664C">
        <w:rPr>
          <w:sz w:val="28"/>
          <w:szCs w:val="28"/>
        </w:rPr>
        <w:t xml:space="preserve"> и они были сохранены в качестве временной меры в целях поддержки экономики и граждан в условиях санкций. До 31 декабря 2023 года за кредитными каникулами можно было обратиться только при том условии, что кредитный договор заключен до 1 марта 2022 года</w:t>
      </w:r>
      <w:r w:rsidR="00B4664C">
        <w:rPr>
          <w:sz w:val="28"/>
          <w:szCs w:val="28"/>
        </w:rPr>
        <w:t>.</w:t>
      </w:r>
    </w:p>
    <w:p w:rsidR="00B4664C" w:rsidRPr="00B4664C" w:rsidRDefault="00B4664C" w:rsidP="00B4664C">
      <w:pPr>
        <w:contextualSpacing/>
        <w:jc w:val="both"/>
        <w:rPr>
          <w:sz w:val="28"/>
          <w:szCs w:val="28"/>
        </w:rPr>
      </w:pPr>
    </w:p>
    <w:p w:rsidR="00D458CA" w:rsidRPr="00B4664C" w:rsidRDefault="00D458CA" w:rsidP="00B4664C">
      <w:pPr>
        <w:contextualSpacing/>
        <w:jc w:val="both"/>
        <w:rPr>
          <w:sz w:val="28"/>
          <w:szCs w:val="28"/>
        </w:rPr>
      </w:pPr>
      <w:r w:rsidRPr="00B4664C">
        <w:rPr>
          <w:sz w:val="28"/>
          <w:szCs w:val="28"/>
        </w:rPr>
        <w:t>Теперь соответствующие нормы решили сделать постоянными, что, безусловно, благополучно скажется на экономической ситуации внутри страны — граждане получили механизм, который позволит им взять в случае чего передышку без лишних денежных и нервных трат.</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r w:rsidRPr="00B4664C">
        <w:rPr>
          <w:sz w:val="28"/>
          <w:szCs w:val="28"/>
        </w:rPr>
        <w:t>Таким образом, физическое лицо или индивидуальный предприниматель, среднемесячный доход которого снизился на 30% по сравнению с прошлым годом, или проживающий в зоне чрезвычайной ситуации, не признанный банкротом, в отношении которого не ведётся исполнительное производство и не подававший ранее заявление на кредитные каникулы, вправе обратиться в банк с заявлением на эти каникулы.</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r w:rsidRPr="00B4664C">
        <w:rPr>
          <w:sz w:val="28"/>
          <w:szCs w:val="28"/>
        </w:rPr>
        <w:t>Банк рассматривает заявление в течение 5 дней, перед этим он имеет право запросить у заявителя подтверждающие документы (например, больничный лист, справку о доходах и другие).</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r w:rsidRPr="00B4664C">
        <w:rPr>
          <w:sz w:val="28"/>
          <w:szCs w:val="28"/>
        </w:rPr>
        <w:t>Предельные суммы кредитов будут определяться правительством Российской Федерации, однако на момент вступления Закона в силу уже установлены максимальные размеры. Так, по кредиту, обеспеченному залогом транспортного средства, он составит 1,6 млн рублей, и 450 тысяч — для всех остальных.</w:t>
      </w:r>
    </w:p>
    <w:p w:rsidR="00D458CA" w:rsidRPr="00B4664C" w:rsidRDefault="00D458CA" w:rsidP="00B4664C">
      <w:pPr>
        <w:contextualSpacing/>
        <w:jc w:val="both"/>
        <w:rPr>
          <w:sz w:val="28"/>
          <w:szCs w:val="28"/>
        </w:rPr>
      </w:pPr>
    </w:p>
    <w:p w:rsidR="00B4664C" w:rsidRDefault="00B4664C" w:rsidP="00B4664C">
      <w:pPr>
        <w:contextualSpacing/>
        <w:jc w:val="center"/>
        <w:rPr>
          <w:b/>
          <w:sz w:val="28"/>
          <w:szCs w:val="28"/>
        </w:rPr>
      </w:pPr>
    </w:p>
    <w:p w:rsidR="00B4664C" w:rsidRDefault="00B4664C" w:rsidP="00B4664C">
      <w:pPr>
        <w:contextualSpacing/>
        <w:jc w:val="center"/>
        <w:rPr>
          <w:b/>
          <w:sz w:val="28"/>
          <w:szCs w:val="28"/>
        </w:rPr>
      </w:pPr>
    </w:p>
    <w:p w:rsidR="00B4664C" w:rsidRDefault="00B4664C" w:rsidP="00B4664C">
      <w:pPr>
        <w:contextualSpacing/>
        <w:jc w:val="center"/>
        <w:rPr>
          <w:b/>
          <w:sz w:val="28"/>
          <w:szCs w:val="28"/>
        </w:rPr>
      </w:pPr>
    </w:p>
    <w:p w:rsidR="00B4664C" w:rsidRDefault="00B4664C" w:rsidP="00B4664C">
      <w:pPr>
        <w:contextualSpacing/>
        <w:jc w:val="center"/>
        <w:rPr>
          <w:b/>
          <w:sz w:val="28"/>
          <w:szCs w:val="28"/>
        </w:rPr>
      </w:pPr>
    </w:p>
    <w:p w:rsidR="00D458CA" w:rsidRDefault="00D458CA" w:rsidP="00B4664C">
      <w:pPr>
        <w:contextualSpacing/>
        <w:jc w:val="center"/>
        <w:rPr>
          <w:b/>
          <w:sz w:val="28"/>
          <w:szCs w:val="28"/>
        </w:rPr>
      </w:pPr>
      <w:r w:rsidRPr="00B4664C">
        <w:rPr>
          <w:b/>
          <w:sz w:val="28"/>
          <w:szCs w:val="28"/>
        </w:rPr>
        <w:lastRenderedPageBreak/>
        <w:t>Срочная служба</w:t>
      </w:r>
    </w:p>
    <w:p w:rsidR="00B4664C" w:rsidRPr="00B4664C" w:rsidRDefault="00B4664C" w:rsidP="00B4664C">
      <w:pPr>
        <w:contextualSpacing/>
        <w:jc w:val="center"/>
        <w:rPr>
          <w:b/>
          <w:sz w:val="28"/>
          <w:szCs w:val="28"/>
        </w:rPr>
      </w:pPr>
    </w:p>
    <w:p w:rsidR="00D458CA" w:rsidRPr="00B4664C" w:rsidRDefault="00B4664C" w:rsidP="00B4664C">
      <w:pPr>
        <w:contextualSpacing/>
        <w:jc w:val="both"/>
        <w:rPr>
          <w:sz w:val="28"/>
          <w:szCs w:val="28"/>
        </w:rPr>
      </w:pPr>
      <w:r>
        <w:rPr>
          <w:sz w:val="28"/>
          <w:szCs w:val="28"/>
        </w:rPr>
        <w:t>С</w:t>
      </w:r>
      <w:r w:rsidR="00D458CA" w:rsidRPr="00B4664C">
        <w:rPr>
          <w:sz w:val="28"/>
          <w:szCs w:val="28"/>
        </w:rPr>
        <w:t xml:space="preserve"> 1 января изменится предельный возраст для срочной службы. Вместо 27 лет он будет составлять 30 лет. Поэтапного повышения призывного возраста закон не предусматривает. При этом граждане, которым до конца 2023 года исполнится 27 лет, не будут подлежать призыву по новым правилам. Но вот тем, чье 27-летие выпадет уже на январь 2024 года так не повезет, для них будут действовать уже новые возрастные ограничения. Данное изменение повлекло за собой и ряд других, в том числе связанных с предоставлением отсрочки специалистам сферы ИТ. Так, возраст ИТ-специалистов, до которого предоставляется отсрочка от срочной службы, также увеличен с 27 лет до 30. Предоставление отсрочки данной категории работников связано с тем, что обеспечение ускоренного развития отрасли информационных технологий в Российской Федерации является приоритетным направлением для государства. Соответственно, вводятся дополнительные гарантии и преференции для работников указанной отрасли.</w:t>
      </w:r>
    </w:p>
    <w:p w:rsidR="00D458CA" w:rsidRPr="00B4664C" w:rsidRDefault="00D458CA" w:rsidP="00B4664C">
      <w:pPr>
        <w:contextualSpacing/>
        <w:jc w:val="both"/>
        <w:rPr>
          <w:sz w:val="28"/>
          <w:szCs w:val="28"/>
        </w:rPr>
      </w:pPr>
    </w:p>
    <w:p w:rsidR="00D458CA" w:rsidRPr="00B4664C" w:rsidRDefault="00D458CA" w:rsidP="00B4664C">
      <w:pPr>
        <w:contextualSpacing/>
        <w:jc w:val="center"/>
        <w:rPr>
          <w:b/>
          <w:sz w:val="28"/>
          <w:szCs w:val="28"/>
        </w:rPr>
      </w:pPr>
      <w:r w:rsidRPr="00B4664C">
        <w:rPr>
          <w:b/>
          <w:sz w:val="28"/>
          <w:szCs w:val="28"/>
        </w:rPr>
        <w:t>Трудовая деятельность</w:t>
      </w:r>
    </w:p>
    <w:p w:rsidR="00D458CA" w:rsidRPr="00B4664C" w:rsidRDefault="00D458CA" w:rsidP="00B4664C">
      <w:pPr>
        <w:contextualSpacing/>
        <w:jc w:val="both"/>
        <w:rPr>
          <w:sz w:val="28"/>
          <w:szCs w:val="28"/>
        </w:rPr>
      </w:pPr>
    </w:p>
    <w:p w:rsidR="00D458CA" w:rsidRPr="00B4664C" w:rsidRDefault="00B4664C" w:rsidP="00B4664C">
      <w:pPr>
        <w:contextualSpacing/>
        <w:jc w:val="both"/>
        <w:rPr>
          <w:sz w:val="28"/>
          <w:szCs w:val="28"/>
        </w:rPr>
      </w:pPr>
      <w:r>
        <w:rPr>
          <w:sz w:val="28"/>
          <w:szCs w:val="28"/>
        </w:rPr>
        <w:t>М</w:t>
      </w:r>
      <w:r w:rsidR="00D458CA" w:rsidRPr="00B4664C">
        <w:rPr>
          <w:sz w:val="28"/>
          <w:szCs w:val="28"/>
        </w:rPr>
        <w:t>инимальный размер заработной платы повысится до 19 242 рублей в месяц. В настоящее время он составляет 16 242 рубля.</w:t>
      </w:r>
      <w:r>
        <w:rPr>
          <w:sz w:val="28"/>
          <w:szCs w:val="28"/>
        </w:rPr>
        <w:t xml:space="preserve"> М</w:t>
      </w:r>
      <w:r w:rsidR="00D458CA" w:rsidRPr="00B4664C">
        <w:rPr>
          <w:sz w:val="28"/>
          <w:szCs w:val="28"/>
        </w:rPr>
        <w:t>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Работодатель, допускающий выплату заработной платы своим работникам ниже установленного МРОТ, совершает административное правонарушение и может быть привлечен к ответственности по ст. 5.27 КоАП РФ. Чтобы избежать административной ответственности, работодателям уже в январе 2024 года придется приводить заработные платы работников к этому минимальному уровню. Важно обратить внимание, что привести зарплату к минимально необходимому уровню можно не только путем повышения окладов, но и за счет иных специальных доплат.</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p>
    <w:p w:rsidR="00D458CA" w:rsidRDefault="00D458CA" w:rsidP="00B4664C">
      <w:pPr>
        <w:contextualSpacing/>
        <w:jc w:val="center"/>
        <w:rPr>
          <w:b/>
          <w:sz w:val="28"/>
          <w:szCs w:val="28"/>
        </w:rPr>
      </w:pPr>
      <w:r w:rsidRPr="00B4664C">
        <w:rPr>
          <w:b/>
          <w:sz w:val="28"/>
          <w:szCs w:val="28"/>
        </w:rPr>
        <w:t>Государственная поддержка</w:t>
      </w:r>
    </w:p>
    <w:p w:rsidR="00B4664C" w:rsidRPr="00B4664C" w:rsidRDefault="00B4664C" w:rsidP="00B4664C">
      <w:pPr>
        <w:contextualSpacing/>
        <w:jc w:val="center"/>
        <w:rPr>
          <w:b/>
          <w:sz w:val="28"/>
          <w:szCs w:val="28"/>
        </w:rPr>
      </w:pPr>
    </w:p>
    <w:p w:rsidR="00D458CA" w:rsidRPr="00B4664C" w:rsidRDefault="00D458CA" w:rsidP="00B4664C">
      <w:pPr>
        <w:contextualSpacing/>
        <w:jc w:val="both"/>
        <w:rPr>
          <w:sz w:val="28"/>
          <w:szCs w:val="28"/>
        </w:rPr>
      </w:pPr>
      <w:r w:rsidRPr="00B4664C">
        <w:rPr>
          <w:sz w:val="28"/>
          <w:szCs w:val="28"/>
        </w:rPr>
        <w:t>С 1 января 2024 года вступят в силу изменения в Федеральный закон "О дополнительных мерах государственной поддержки семей, имеющих детей".</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r w:rsidRPr="00B4664C">
        <w:rPr>
          <w:sz w:val="28"/>
          <w:szCs w:val="28"/>
        </w:rPr>
        <w:t xml:space="preserve">Родители теперь имеют более гибкую возможность распоряжаться материнским капиталом. Ранее он мог быть использован для улучшения жилищных условий, оплаты образования детей, направлен на накопительную часть пенсии матери. С 1 января 2024 года предусмотрено также создание дополнительных пенсионных фондов и инвестирование в различные финансовые продукты, что должно способствовать благополучию семьи и стимулировать экономическое развитие страны. </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p>
    <w:p w:rsidR="00D458CA" w:rsidRPr="00B4664C" w:rsidRDefault="00B4664C" w:rsidP="00B4664C">
      <w:pPr>
        <w:contextualSpacing/>
        <w:jc w:val="both"/>
        <w:rPr>
          <w:sz w:val="28"/>
          <w:szCs w:val="28"/>
        </w:rPr>
      </w:pPr>
      <w:r>
        <w:rPr>
          <w:sz w:val="28"/>
          <w:szCs w:val="28"/>
        </w:rPr>
        <w:lastRenderedPageBreak/>
        <w:t>С</w:t>
      </w:r>
      <w:r w:rsidR="00D458CA" w:rsidRPr="00B4664C">
        <w:rPr>
          <w:sz w:val="28"/>
          <w:szCs w:val="28"/>
        </w:rPr>
        <w:t>редства материнского (семейного) капитала могут быть направлены на оплату платных образовательных услуг, оказываемых исключительно образовательными организациями по имеющим государственную аккредитацию образовательным программам.</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r w:rsidRPr="00B4664C">
        <w:rPr>
          <w:sz w:val="28"/>
          <w:szCs w:val="28"/>
        </w:rPr>
        <w:t>Также доли в праве собственности на жилое помещение, приобретенное с использованием средств материнского (семейного) капитала, определяются исходя из равенства долей родителей и детей на средства материнского (семейного) капитала, а не на все средства, за счет которых было приобретено жилое помещение.</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r w:rsidRPr="00B4664C">
        <w:rPr>
          <w:sz w:val="28"/>
          <w:szCs w:val="28"/>
        </w:rPr>
        <w:t xml:space="preserve">В текст закона внесены изменения, исключающие упоминание только лишь женщин, воспитывающих детей, как лиц, имеющих право на получение дополнительных мер государственной поддержки. Ранее меры государственной поддержки были распространены также и на мужчин, являющихся </w:t>
      </w:r>
      <w:r w:rsidR="00B4664C" w:rsidRPr="00B4664C">
        <w:rPr>
          <w:sz w:val="28"/>
          <w:szCs w:val="28"/>
        </w:rPr>
        <w:t>усыновителями,</w:t>
      </w:r>
      <w:r w:rsidRPr="00B4664C">
        <w:rPr>
          <w:sz w:val="28"/>
          <w:szCs w:val="28"/>
        </w:rPr>
        <w:t xml:space="preserve"> либо воспитывающими детей в случае смерти женщины, не имевшей гражданства Российской Федерации, родившей указанных детей, либо объявления ее умершей.</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r w:rsidRPr="00B4664C">
        <w:rPr>
          <w:sz w:val="28"/>
          <w:szCs w:val="28"/>
        </w:rPr>
        <w:t xml:space="preserve">Введены новые формы заявлений для получения выплат и направления средств </w:t>
      </w:r>
      <w:proofErr w:type="spellStart"/>
      <w:r w:rsidRPr="00B4664C">
        <w:rPr>
          <w:sz w:val="28"/>
          <w:szCs w:val="28"/>
        </w:rPr>
        <w:t>маткапитала</w:t>
      </w:r>
      <w:proofErr w:type="spellEnd"/>
      <w:r w:rsidRPr="00B4664C">
        <w:rPr>
          <w:sz w:val="28"/>
          <w:szCs w:val="28"/>
        </w:rPr>
        <w:t xml:space="preserve">, включая электронные, что призвано значительно упростить процедуру получения пособий и сделать ее более доступной. </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r w:rsidRPr="00B4664C">
        <w:rPr>
          <w:sz w:val="28"/>
          <w:szCs w:val="28"/>
        </w:rPr>
        <w:t>Размер материнского (семейного) капитала ежегодно пересматривается с 1 февраля текущего года исходя из индекса роста потребительских цен за предыдущий год в соответствии с коэффициентом индексации, определяемым Правительством Российской Федерации.</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r w:rsidRPr="00B4664C">
        <w:rPr>
          <w:sz w:val="28"/>
          <w:szCs w:val="28"/>
        </w:rPr>
        <w:t>До 1 февраля 2024 года размер материнского капитала составляет: на первого ребенка — 586,9 тысяч рублей; на второго ребенка — 775,6 тысяч рублей или 188,6 тысяч рублей, если ранее семья получала выплату на первенца.</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r w:rsidRPr="00B4664C">
        <w:rPr>
          <w:sz w:val="28"/>
          <w:szCs w:val="28"/>
        </w:rPr>
        <w:t>Планируется, что с 1 февраля 2024 года материнский капитал будет проиндексирован в соответствии с уровнем фактической инфляции на 7,5% и составит 631 тысяч рублей на первого ребенка и 834 тысяч рублей на второго, если не была произведена выплата на первого ребенка.</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r w:rsidRPr="00B4664C">
        <w:rPr>
          <w:sz w:val="28"/>
          <w:szCs w:val="28"/>
        </w:rPr>
        <w:t xml:space="preserve">Кроме того, с 1 января 2024 года </w:t>
      </w:r>
      <w:proofErr w:type="spellStart"/>
      <w:r w:rsidRPr="00B4664C">
        <w:rPr>
          <w:sz w:val="28"/>
          <w:szCs w:val="28"/>
        </w:rPr>
        <w:t>маткапитал</w:t>
      </w:r>
      <w:proofErr w:type="spellEnd"/>
      <w:r w:rsidRPr="00B4664C">
        <w:rPr>
          <w:sz w:val="28"/>
          <w:szCs w:val="28"/>
        </w:rPr>
        <w:t xml:space="preserve"> планируют выдавать только лицам, у которых есть гражданство РФ на день рождения ребенка. При этом место их жительства неважно. Меру поддержки окажут лишь в том случае, если ребенок получил российское гражданство по рождению (законопроект принят в окончательной редакции ГД ФС РФ).</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r w:rsidRPr="00B4664C">
        <w:rPr>
          <w:sz w:val="28"/>
          <w:szCs w:val="28"/>
        </w:rPr>
        <w:t xml:space="preserve">Сейчас </w:t>
      </w:r>
      <w:proofErr w:type="spellStart"/>
      <w:r w:rsidRPr="00B4664C">
        <w:rPr>
          <w:sz w:val="28"/>
          <w:szCs w:val="28"/>
        </w:rPr>
        <w:t>маткапитал</w:t>
      </w:r>
      <w:proofErr w:type="spellEnd"/>
      <w:r w:rsidRPr="00B4664C">
        <w:rPr>
          <w:sz w:val="28"/>
          <w:szCs w:val="28"/>
        </w:rPr>
        <w:t xml:space="preserve"> предоставляют россиянам, которые родили или усыновили детей с гражданством РФ. При этом не уточняется, должно ли быть у детей гражданство по рождению, должны ли родители на момент рождения ребенка быть гражданами РФ. Эти положения продолжат свое действие только для жителей ДНР, ЛНР, Запорожской и Херсонской областей.</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r w:rsidRPr="00B4664C">
        <w:rPr>
          <w:sz w:val="28"/>
          <w:szCs w:val="28"/>
        </w:rPr>
        <w:lastRenderedPageBreak/>
        <w:t>Реформа правил использования материнского капитала направлена на поддержку российской семьи и рождаемости, позволяет родителям более эффективно распоряжаться своими пособиями и делать осознанный выбор в соответствии с их потребностями и планами.</w:t>
      </w:r>
    </w:p>
    <w:p w:rsidR="00D458CA" w:rsidRPr="00B4664C" w:rsidRDefault="00D458CA" w:rsidP="00B4664C">
      <w:pPr>
        <w:contextualSpacing/>
        <w:jc w:val="both"/>
        <w:rPr>
          <w:sz w:val="28"/>
          <w:szCs w:val="28"/>
        </w:rPr>
      </w:pPr>
    </w:p>
    <w:p w:rsidR="00D458CA" w:rsidRDefault="00D458CA" w:rsidP="00B4664C">
      <w:pPr>
        <w:contextualSpacing/>
        <w:jc w:val="center"/>
        <w:rPr>
          <w:b/>
          <w:sz w:val="28"/>
          <w:szCs w:val="28"/>
        </w:rPr>
      </w:pPr>
      <w:r w:rsidRPr="00B4664C">
        <w:rPr>
          <w:b/>
          <w:sz w:val="28"/>
          <w:szCs w:val="28"/>
        </w:rPr>
        <w:t>Уголовное законодательство</w:t>
      </w:r>
    </w:p>
    <w:p w:rsidR="00B4664C" w:rsidRPr="00B4664C" w:rsidRDefault="00B4664C" w:rsidP="00B4664C">
      <w:pPr>
        <w:contextualSpacing/>
        <w:jc w:val="center"/>
        <w:rPr>
          <w:b/>
          <w:sz w:val="28"/>
          <w:szCs w:val="28"/>
        </w:rPr>
      </w:pPr>
    </w:p>
    <w:p w:rsidR="00D458CA" w:rsidRPr="00B4664C" w:rsidRDefault="00D458CA" w:rsidP="00B4664C">
      <w:pPr>
        <w:contextualSpacing/>
        <w:jc w:val="both"/>
        <w:rPr>
          <w:sz w:val="28"/>
          <w:szCs w:val="28"/>
        </w:rPr>
      </w:pPr>
      <w:r w:rsidRPr="00B4664C">
        <w:rPr>
          <w:sz w:val="28"/>
          <w:szCs w:val="28"/>
        </w:rPr>
        <w:t>В наступающем году в уголовном законодательстве появится несколько новых составов преступлений.</w:t>
      </w:r>
    </w:p>
    <w:p w:rsidR="00D458CA" w:rsidRPr="00B4664C" w:rsidRDefault="00D458CA" w:rsidP="00B4664C">
      <w:pPr>
        <w:contextualSpacing/>
        <w:jc w:val="both"/>
        <w:rPr>
          <w:sz w:val="28"/>
          <w:szCs w:val="28"/>
        </w:rPr>
      </w:pPr>
    </w:p>
    <w:p w:rsidR="00D458CA" w:rsidRPr="00B4664C" w:rsidRDefault="00B4664C" w:rsidP="00B4664C">
      <w:pPr>
        <w:contextualSpacing/>
        <w:jc w:val="both"/>
        <w:rPr>
          <w:sz w:val="28"/>
          <w:szCs w:val="28"/>
        </w:rPr>
      </w:pPr>
      <w:r>
        <w:rPr>
          <w:sz w:val="28"/>
          <w:szCs w:val="28"/>
        </w:rPr>
        <w:t>В</w:t>
      </w:r>
      <w:r w:rsidR="00D458CA" w:rsidRPr="00B4664C">
        <w:rPr>
          <w:sz w:val="28"/>
          <w:szCs w:val="28"/>
        </w:rPr>
        <w:t xml:space="preserve"> сферу уголовно-правового регулирования будут включены нормы о незаконном обороте табачной продукции. Изменения коснутся статьи 171.3 Уголовного кодекса, по которой с 1 апреля 2024 предусмотрено наказание за незаконный оборот табачной продукции (без лицензии или контрафакта). Ранее наказание действовало только за нарушения, связанные с оборотом алкоголя. Данные изменения продиктованы в том числе тем, что в уходящем году были расширены полномочия профильной структуры Минфина — Федеральной службы по регулированию алкогольного рынка, в ведение которой теперь отнесены и вопросы контроля за табачными изделиями.</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r w:rsidRPr="00B4664C">
        <w:rPr>
          <w:sz w:val="28"/>
          <w:szCs w:val="28"/>
        </w:rPr>
        <w:t xml:space="preserve">Максимальное наказание, предусмотренное за незаконный оборот табака — штраф до 4 млн рублей или лишение свободы на срок до 5 лет. Уголовная ответственность наступает за производство, закупку, хранение </w:t>
      </w:r>
      <w:proofErr w:type="spellStart"/>
      <w:r w:rsidRPr="00B4664C">
        <w:rPr>
          <w:sz w:val="28"/>
          <w:szCs w:val="28"/>
        </w:rPr>
        <w:t>никотинсодержащего</w:t>
      </w:r>
      <w:proofErr w:type="spellEnd"/>
      <w:r w:rsidRPr="00B4664C">
        <w:rPr>
          <w:sz w:val="28"/>
          <w:szCs w:val="28"/>
        </w:rPr>
        <w:t xml:space="preserve"> контрафакта, при условии, что стоимость обнаруженной партии составила более 100 тысяч рублей.</w:t>
      </w:r>
    </w:p>
    <w:p w:rsidR="00D458CA" w:rsidRPr="00B4664C" w:rsidRDefault="00D458CA" w:rsidP="00B4664C">
      <w:pPr>
        <w:contextualSpacing/>
        <w:jc w:val="both"/>
        <w:rPr>
          <w:sz w:val="28"/>
          <w:szCs w:val="28"/>
        </w:rPr>
      </w:pPr>
    </w:p>
    <w:p w:rsidR="00D458CA" w:rsidRPr="00B4664C" w:rsidRDefault="00B4664C" w:rsidP="00B4664C">
      <w:pPr>
        <w:contextualSpacing/>
        <w:jc w:val="both"/>
        <w:rPr>
          <w:sz w:val="28"/>
          <w:szCs w:val="28"/>
        </w:rPr>
      </w:pPr>
      <w:r>
        <w:rPr>
          <w:sz w:val="28"/>
          <w:szCs w:val="28"/>
        </w:rPr>
        <w:t>С</w:t>
      </w:r>
      <w:r w:rsidR="00D458CA" w:rsidRPr="00B4664C">
        <w:rPr>
          <w:sz w:val="28"/>
          <w:szCs w:val="28"/>
        </w:rPr>
        <w:t xml:space="preserve"> 1 июля 2024 года в УК вводится новая статья о преступлении. Статья 217.3 УК РФ предусматривает уголовную ответственность за нарушение требований к антитеррористической защищенности объектов. Субъектами этой статьи могут стать руководители организаций, органов власти и иные уполномоченные лица, в чью компетенцию входит принятие мер по защите зданий и территорий от террористических угроз.</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r w:rsidRPr="00B4664C">
        <w:rPr>
          <w:sz w:val="28"/>
          <w:szCs w:val="28"/>
        </w:rPr>
        <w:t>Разработка мер по антитеррористической защищенности началась более 5 лет назад, за это время правительством России утверждены правила, касающиеся объектов органов власти, образ</w:t>
      </w:r>
      <w:bookmarkStart w:id="0" w:name="_GoBack"/>
      <w:bookmarkEnd w:id="0"/>
      <w:r w:rsidRPr="00B4664C">
        <w:rPr>
          <w:sz w:val="28"/>
          <w:szCs w:val="28"/>
        </w:rPr>
        <w:t>овательных, медицинских учреждений, предприятий торговли, гостиниц, производственных и других объектов, в отношении которых должны разрабатываться специальные программы по противодействию террористическим угрозам.</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r w:rsidRPr="00B4664C">
        <w:rPr>
          <w:sz w:val="28"/>
          <w:szCs w:val="28"/>
        </w:rPr>
        <w:t>Уголовная ответственность за нарушение таких правил наступает, если оно совершено виновным неоднократно и в результате деяния третьим лицам причинен тяжкий вред здоровью, смерть, либо ущерб на сумму более 1 млн рублей. Максимальное наказание по данной статье — лишение свободы на срок до 7 лет.</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r w:rsidRPr="00B4664C">
        <w:rPr>
          <w:sz w:val="28"/>
          <w:szCs w:val="28"/>
        </w:rPr>
        <w:t xml:space="preserve">Кроме принятых поправок, в будущем году следует ожидать рассмотрения Федеральным собранием проектов поправок к Уголовному кодексу, касающихся введения уголовной ответственности за подделку документов налогового учета и налоговых деклараций, контрабанду, оборот контрафактных и незарегистрированных </w:t>
      </w:r>
      <w:r w:rsidRPr="00B4664C">
        <w:rPr>
          <w:sz w:val="28"/>
          <w:szCs w:val="28"/>
        </w:rPr>
        <w:lastRenderedPageBreak/>
        <w:t>лекарственных средств, а также за публичное оправдание экстремизма или пропаганду экстремизма. Данные поправки в 2023 году прошли первое чтение в Государственной думе и ожидают заключения уполномоченных органов.</w:t>
      </w:r>
    </w:p>
    <w:p w:rsidR="00D458CA" w:rsidRPr="00B4664C" w:rsidRDefault="00D458CA" w:rsidP="00B4664C">
      <w:pPr>
        <w:contextualSpacing/>
        <w:jc w:val="both"/>
        <w:rPr>
          <w:sz w:val="28"/>
          <w:szCs w:val="28"/>
        </w:rPr>
      </w:pPr>
    </w:p>
    <w:p w:rsidR="00D458CA" w:rsidRDefault="00D458CA" w:rsidP="00B4664C">
      <w:pPr>
        <w:contextualSpacing/>
        <w:jc w:val="center"/>
        <w:rPr>
          <w:b/>
          <w:sz w:val="28"/>
          <w:szCs w:val="28"/>
        </w:rPr>
      </w:pPr>
      <w:r w:rsidRPr="00B4664C">
        <w:rPr>
          <w:b/>
          <w:sz w:val="28"/>
          <w:szCs w:val="28"/>
        </w:rPr>
        <w:t>Цифровой рубль</w:t>
      </w:r>
    </w:p>
    <w:p w:rsidR="00B4664C" w:rsidRPr="00B4664C" w:rsidRDefault="00B4664C" w:rsidP="00B4664C">
      <w:pPr>
        <w:contextualSpacing/>
        <w:jc w:val="center"/>
        <w:rPr>
          <w:b/>
          <w:sz w:val="28"/>
          <w:szCs w:val="28"/>
        </w:rPr>
      </w:pPr>
    </w:p>
    <w:p w:rsidR="00D458CA" w:rsidRPr="00B4664C" w:rsidRDefault="00B4664C" w:rsidP="00B4664C">
      <w:pPr>
        <w:contextualSpacing/>
        <w:jc w:val="both"/>
        <w:rPr>
          <w:sz w:val="28"/>
          <w:szCs w:val="28"/>
        </w:rPr>
      </w:pPr>
      <w:r>
        <w:rPr>
          <w:sz w:val="28"/>
          <w:szCs w:val="28"/>
        </w:rPr>
        <w:t>Ц</w:t>
      </w:r>
      <w:r w:rsidR="00D458CA" w:rsidRPr="00B4664C">
        <w:rPr>
          <w:sz w:val="28"/>
          <w:szCs w:val="28"/>
        </w:rPr>
        <w:t>ифровой рубль станет доступен с 01 января 2024. Он создается для того, чтобы стать еще одним средством для платежей и переводов, которое не будет зависеть от ограничений банков в виде комиссий и лимитов. Цифровой рубль позволит гражданам свободно расплачиваться и переводить цифровые рубли в пределах остатков средств на счете цифрового рубля.</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r w:rsidRPr="00B4664C">
        <w:rPr>
          <w:sz w:val="28"/>
          <w:szCs w:val="28"/>
        </w:rPr>
        <w:t xml:space="preserve">Цифровой рубль — это разновидность безналичного рубля, который будет эмитироваться Банком России. Один цифровой рубль будет равен одному наличному или одному безналичному рублю. </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r w:rsidRPr="00B4664C">
        <w:rPr>
          <w:sz w:val="28"/>
          <w:szCs w:val="28"/>
        </w:rPr>
        <w:t>Он будет храниться только на специальной платформе ЦБ РФ в виртуальной форме уникального цифрового кода. Сейчас деньги на счетах и картах можно разместить в любом банке. Сам Центробанк, отвечая на вопросы о проекте цифрового рубля, отмечает, что любой желающий сможет снять эти деньги как наличные. Для этого нужно будет перевести цифровой рубль со специальной площадки на свой счет в банке и далее обналичить в отделении или с помощью банкомата.</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p>
    <w:p w:rsidR="00D458CA" w:rsidRDefault="00D458CA" w:rsidP="00B4664C">
      <w:pPr>
        <w:contextualSpacing/>
        <w:jc w:val="center"/>
        <w:rPr>
          <w:b/>
          <w:sz w:val="28"/>
          <w:szCs w:val="28"/>
        </w:rPr>
      </w:pPr>
      <w:r w:rsidRPr="00B4664C">
        <w:rPr>
          <w:b/>
          <w:sz w:val="28"/>
          <w:szCs w:val="28"/>
        </w:rPr>
        <w:t>Водители</w:t>
      </w:r>
    </w:p>
    <w:p w:rsidR="00B4664C" w:rsidRPr="00B4664C" w:rsidRDefault="00B4664C" w:rsidP="00B4664C">
      <w:pPr>
        <w:contextualSpacing/>
        <w:jc w:val="center"/>
        <w:rPr>
          <w:b/>
          <w:sz w:val="28"/>
          <w:szCs w:val="28"/>
        </w:rPr>
      </w:pPr>
    </w:p>
    <w:p w:rsidR="00D458CA" w:rsidRPr="00B4664C" w:rsidRDefault="00B4664C" w:rsidP="00B4664C">
      <w:pPr>
        <w:contextualSpacing/>
        <w:jc w:val="both"/>
        <w:rPr>
          <w:sz w:val="28"/>
          <w:szCs w:val="28"/>
        </w:rPr>
      </w:pPr>
      <w:r>
        <w:rPr>
          <w:sz w:val="28"/>
          <w:szCs w:val="28"/>
        </w:rPr>
        <w:t>С</w:t>
      </w:r>
      <w:r w:rsidR="00D458CA" w:rsidRPr="00B4664C">
        <w:rPr>
          <w:sz w:val="28"/>
          <w:szCs w:val="28"/>
        </w:rPr>
        <w:t xml:space="preserve"> 01 апреля 2024 вступят в силу законодательные изменения, обязывающие некоторую категорию автомобилистов пересдать экзамен на права. </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r w:rsidRPr="00B4664C">
        <w:rPr>
          <w:sz w:val="28"/>
          <w:szCs w:val="28"/>
        </w:rPr>
        <w:t>С указанного дня заработают изменения в ст. 25 и 26 Федерального закона "О безопасности дорожного движения", в связи с чем некоторые водительские удостоверения перестанут действовать в России.</w:t>
      </w:r>
    </w:p>
    <w:p w:rsidR="00D458CA" w:rsidRPr="00B4664C" w:rsidRDefault="00D458CA" w:rsidP="00B4664C">
      <w:pPr>
        <w:contextualSpacing/>
        <w:jc w:val="both"/>
        <w:rPr>
          <w:sz w:val="28"/>
          <w:szCs w:val="28"/>
        </w:rPr>
      </w:pPr>
    </w:p>
    <w:p w:rsidR="00B4664C" w:rsidRDefault="00D458CA" w:rsidP="00B4664C">
      <w:pPr>
        <w:contextualSpacing/>
        <w:jc w:val="both"/>
        <w:rPr>
          <w:sz w:val="28"/>
          <w:szCs w:val="28"/>
        </w:rPr>
      </w:pPr>
      <w:r w:rsidRPr="00B4664C">
        <w:rPr>
          <w:sz w:val="28"/>
          <w:szCs w:val="28"/>
        </w:rPr>
        <w:t xml:space="preserve">Данные нововведения подразумевают, что на территории РФ любые иностранные национальные и международные права (водительские удостоверения) будут признаны недействительными. </w:t>
      </w:r>
    </w:p>
    <w:p w:rsidR="00D458CA" w:rsidRPr="00B4664C" w:rsidRDefault="00D458CA" w:rsidP="00B4664C">
      <w:pPr>
        <w:contextualSpacing/>
        <w:jc w:val="both"/>
        <w:rPr>
          <w:sz w:val="28"/>
          <w:szCs w:val="28"/>
        </w:rPr>
      </w:pPr>
      <w:r w:rsidRPr="00B4664C">
        <w:rPr>
          <w:sz w:val="28"/>
          <w:szCs w:val="28"/>
        </w:rPr>
        <w:t xml:space="preserve">Так случится: </w:t>
      </w:r>
    </w:p>
    <w:p w:rsidR="00D458CA" w:rsidRPr="00B4664C" w:rsidRDefault="00D458CA" w:rsidP="00B4664C">
      <w:pPr>
        <w:contextualSpacing/>
        <w:jc w:val="both"/>
        <w:rPr>
          <w:sz w:val="28"/>
          <w:szCs w:val="28"/>
        </w:rPr>
      </w:pPr>
      <w:r w:rsidRPr="00B4664C">
        <w:rPr>
          <w:sz w:val="28"/>
          <w:szCs w:val="28"/>
        </w:rPr>
        <w:t>по истечении одного года с даты получения либо приобретения иностранным гражданином, вида на жительство (либо гражданства России);</w:t>
      </w:r>
    </w:p>
    <w:p w:rsidR="00D458CA" w:rsidRPr="00B4664C" w:rsidRDefault="00D458CA" w:rsidP="00B4664C">
      <w:pPr>
        <w:contextualSpacing/>
        <w:jc w:val="both"/>
        <w:rPr>
          <w:sz w:val="28"/>
          <w:szCs w:val="28"/>
        </w:rPr>
      </w:pPr>
      <w:r w:rsidRPr="00B4664C">
        <w:rPr>
          <w:sz w:val="28"/>
          <w:szCs w:val="28"/>
        </w:rPr>
        <w:t>по истечении одного года с даты первого после получения иностранного национального водительского удостоверения въезда в Россию их владельца-гражданина России.</w:t>
      </w:r>
    </w:p>
    <w:p w:rsidR="00D458CA" w:rsidRPr="00B4664C" w:rsidRDefault="00D458CA" w:rsidP="00B4664C">
      <w:pPr>
        <w:contextualSpacing/>
        <w:jc w:val="both"/>
        <w:rPr>
          <w:sz w:val="28"/>
          <w:szCs w:val="28"/>
        </w:rPr>
      </w:pPr>
      <w:r w:rsidRPr="00B4664C">
        <w:rPr>
          <w:sz w:val="28"/>
          <w:szCs w:val="28"/>
        </w:rPr>
        <w:t>Граждане России, которые получили водительское удостоверение в другой стране, обязаны будут оформить российские права со дня въезда в Россию. Вероятная цель нововведения — исключение присутствия на дорогах водителей с водительскими удостоверениями третьих стран, чьи водительские навыки и знание российских правил дорожного движения невозможно проверить.</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r w:rsidRPr="00B4664C">
        <w:rPr>
          <w:sz w:val="28"/>
          <w:szCs w:val="28"/>
        </w:rPr>
        <w:t>Также к важным нововведениям стоит отнести, расширение перечня оснований для отказа в допуске к экзаменам на право управления транспортными средствами.</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r w:rsidRPr="00B4664C">
        <w:rPr>
          <w:sz w:val="28"/>
          <w:szCs w:val="28"/>
        </w:rPr>
        <w:t>Так, отказ будет выдан лицам, подвергнутым административному наказанию за управление транспортными средствами в состоянии опьянения или невыполнение требования о прохождении медицинского освидетельствования на состояние опьянения. Таких лиц, не допустят до экзамена, в течение которого они считаются подвергнутыми административному наказанию. Ранее такая норма отсутствовала.</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r w:rsidRPr="00B4664C">
        <w:rPr>
          <w:sz w:val="28"/>
          <w:szCs w:val="28"/>
        </w:rPr>
        <w:t xml:space="preserve">Кроме того, аналогично не будут допущены к экзаменам и не получат водительское удостоверение лица, в отношении которых военкоматами применены меры, направленные на явку этих лиц по повестке военного комиссариата. </w:t>
      </w:r>
    </w:p>
    <w:p w:rsidR="00D458CA" w:rsidRPr="00B4664C" w:rsidRDefault="00D458CA" w:rsidP="00B4664C">
      <w:pPr>
        <w:contextualSpacing/>
        <w:jc w:val="both"/>
        <w:rPr>
          <w:sz w:val="28"/>
          <w:szCs w:val="28"/>
        </w:rPr>
      </w:pPr>
    </w:p>
    <w:p w:rsidR="00D458CA" w:rsidRPr="00B4664C" w:rsidRDefault="00D458CA" w:rsidP="00B4664C">
      <w:pPr>
        <w:contextualSpacing/>
        <w:jc w:val="both"/>
        <w:rPr>
          <w:sz w:val="28"/>
          <w:szCs w:val="28"/>
        </w:rPr>
      </w:pPr>
      <w:r w:rsidRPr="00B4664C">
        <w:rPr>
          <w:sz w:val="28"/>
          <w:szCs w:val="28"/>
        </w:rPr>
        <w:t xml:space="preserve">Имеется и позитивная новость для соискателей водительского удостоверения. Теперь сумма штрафных баллов, при наборе которой кандидату в водители могут выставить оценку "не сдал", будет увеличена с 5 до 7. </w:t>
      </w:r>
    </w:p>
    <w:sectPr w:rsidR="00D458CA" w:rsidRPr="00B4664C" w:rsidSect="00D458CA">
      <w:pgSz w:w="11906" w:h="16838"/>
      <w:pgMar w:top="899" w:right="709"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13A72"/>
    <w:multiLevelType w:val="hybridMultilevel"/>
    <w:tmpl w:val="C8F85206"/>
    <w:lvl w:ilvl="0" w:tplc="C2E8B784">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4AE"/>
    <w:rsid w:val="00000D85"/>
    <w:rsid w:val="000141B5"/>
    <w:rsid w:val="00026A7A"/>
    <w:rsid w:val="00037A0E"/>
    <w:rsid w:val="00060F34"/>
    <w:rsid w:val="000838AB"/>
    <w:rsid w:val="000901AF"/>
    <w:rsid w:val="000975D3"/>
    <w:rsid w:val="000A688B"/>
    <w:rsid w:val="000C25EB"/>
    <w:rsid w:val="000E3C64"/>
    <w:rsid w:val="000E79A4"/>
    <w:rsid w:val="00112077"/>
    <w:rsid w:val="001138C9"/>
    <w:rsid w:val="00116CEE"/>
    <w:rsid w:val="00141211"/>
    <w:rsid w:val="00155272"/>
    <w:rsid w:val="001565E1"/>
    <w:rsid w:val="001E613D"/>
    <w:rsid w:val="001E65FA"/>
    <w:rsid w:val="00206C21"/>
    <w:rsid w:val="0025217A"/>
    <w:rsid w:val="0026037E"/>
    <w:rsid w:val="00283505"/>
    <w:rsid w:val="00293840"/>
    <w:rsid w:val="002B4C5C"/>
    <w:rsid w:val="002C7A67"/>
    <w:rsid w:val="002D3AF6"/>
    <w:rsid w:val="002D77FC"/>
    <w:rsid w:val="002D7A03"/>
    <w:rsid w:val="002E24B0"/>
    <w:rsid w:val="002E720B"/>
    <w:rsid w:val="002F66FB"/>
    <w:rsid w:val="00315780"/>
    <w:rsid w:val="00322C3E"/>
    <w:rsid w:val="00335648"/>
    <w:rsid w:val="00346FBA"/>
    <w:rsid w:val="0037534C"/>
    <w:rsid w:val="003952FF"/>
    <w:rsid w:val="00395A85"/>
    <w:rsid w:val="003E34AE"/>
    <w:rsid w:val="003E554B"/>
    <w:rsid w:val="004011C1"/>
    <w:rsid w:val="00407628"/>
    <w:rsid w:val="00415383"/>
    <w:rsid w:val="00416055"/>
    <w:rsid w:val="004202FA"/>
    <w:rsid w:val="00423E18"/>
    <w:rsid w:val="00426D4B"/>
    <w:rsid w:val="00445A9A"/>
    <w:rsid w:val="00451E1F"/>
    <w:rsid w:val="0045270A"/>
    <w:rsid w:val="00455FC7"/>
    <w:rsid w:val="004655DE"/>
    <w:rsid w:val="004800BF"/>
    <w:rsid w:val="00486801"/>
    <w:rsid w:val="004A56A1"/>
    <w:rsid w:val="004E153F"/>
    <w:rsid w:val="004E304B"/>
    <w:rsid w:val="004F6387"/>
    <w:rsid w:val="0051685A"/>
    <w:rsid w:val="005221F2"/>
    <w:rsid w:val="0053416B"/>
    <w:rsid w:val="00563834"/>
    <w:rsid w:val="00592F96"/>
    <w:rsid w:val="00593BB9"/>
    <w:rsid w:val="0059602B"/>
    <w:rsid w:val="005D693D"/>
    <w:rsid w:val="005D72E9"/>
    <w:rsid w:val="005E35D7"/>
    <w:rsid w:val="00601625"/>
    <w:rsid w:val="00633D0E"/>
    <w:rsid w:val="00657B58"/>
    <w:rsid w:val="006657D0"/>
    <w:rsid w:val="0067074C"/>
    <w:rsid w:val="006B3193"/>
    <w:rsid w:val="006C21BA"/>
    <w:rsid w:val="00723B03"/>
    <w:rsid w:val="00747996"/>
    <w:rsid w:val="00752202"/>
    <w:rsid w:val="007560CD"/>
    <w:rsid w:val="007577EE"/>
    <w:rsid w:val="0076025E"/>
    <w:rsid w:val="00760888"/>
    <w:rsid w:val="007764BC"/>
    <w:rsid w:val="007950C4"/>
    <w:rsid w:val="00796393"/>
    <w:rsid w:val="007A1DFE"/>
    <w:rsid w:val="007A1EAF"/>
    <w:rsid w:val="007B070F"/>
    <w:rsid w:val="007E4EED"/>
    <w:rsid w:val="007F01B0"/>
    <w:rsid w:val="007F1655"/>
    <w:rsid w:val="008162D6"/>
    <w:rsid w:val="0082545C"/>
    <w:rsid w:val="00836F49"/>
    <w:rsid w:val="00875685"/>
    <w:rsid w:val="0088019D"/>
    <w:rsid w:val="008915F1"/>
    <w:rsid w:val="00892234"/>
    <w:rsid w:val="008955E5"/>
    <w:rsid w:val="008974FE"/>
    <w:rsid w:val="008A2E27"/>
    <w:rsid w:val="008C5321"/>
    <w:rsid w:val="008C722F"/>
    <w:rsid w:val="008E19E1"/>
    <w:rsid w:val="008F3F34"/>
    <w:rsid w:val="00932CB3"/>
    <w:rsid w:val="00934433"/>
    <w:rsid w:val="00936BBC"/>
    <w:rsid w:val="0097653C"/>
    <w:rsid w:val="009841B6"/>
    <w:rsid w:val="0099194F"/>
    <w:rsid w:val="009B2F72"/>
    <w:rsid w:val="009B426F"/>
    <w:rsid w:val="009B5EDB"/>
    <w:rsid w:val="009C0A67"/>
    <w:rsid w:val="009C1DD6"/>
    <w:rsid w:val="009C7D57"/>
    <w:rsid w:val="009D7C3B"/>
    <w:rsid w:val="009E215A"/>
    <w:rsid w:val="009E7573"/>
    <w:rsid w:val="009F7C03"/>
    <w:rsid w:val="00A0257A"/>
    <w:rsid w:val="00A06B7C"/>
    <w:rsid w:val="00A2059B"/>
    <w:rsid w:val="00A210E8"/>
    <w:rsid w:val="00A25C78"/>
    <w:rsid w:val="00A30A2A"/>
    <w:rsid w:val="00A44F54"/>
    <w:rsid w:val="00A61AC7"/>
    <w:rsid w:val="00A836A1"/>
    <w:rsid w:val="00A838CC"/>
    <w:rsid w:val="00A91319"/>
    <w:rsid w:val="00A9518B"/>
    <w:rsid w:val="00AC27F0"/>
    <w:rsid w:val="00AD3861"/>
    <w:rsid w:val="00AD46AB"/>
    <w:rsid w:val="00AD6681"/>
    <w:rsid w:val="00AF4811"/>
    <w:rsid w:val="00B14864"/>
    <w:rsid w:val="00B2439C"/>
    <w:rsid w:val="00B26EE5"/>
    <w:rsid w:val="00B4664C"/>
    <w:rsid w:val="00B7096B"/>
    <w:rsid w:val="00B9248E"/>
    <w:rsid w:val="00B978CC"/>
    <w:rsid w:val="00BA1662"/>
    <w:rsid w:val="00BA22A2"/>
    <w:rsid w:val="00BA42C5"/>
    <w:rsid w:val="00BB1295"/>
    <w:rsid w:val="00BB618F"/>
    <w:rsid w:val="00BB6DA4"/>
    <w:rsid w:val="00BC29DD"/>
    <w:rsid w:val="00BD101B"/>
    <w:rsid w:val="00BD15F0"/>
    <w:rsid w:val="00C0560F"/>
    <w:rsid w:val="00C12D45"/>
    <w:rsid w:val="00C42B2D"/>
    <w:rsid w:val="00C561BA"/>
    <w:rsid w:val="00C6275A"/>
    <w:rsid w:val="00CC791B"/>
    <w:rsid w:val="00CF04CD"/>
    <w:rsid w:val="00D1695F"/>
    <w:rsid w:val="00D248AE"/>
    <w:rsid w:val="00D27D20"/>
    <w:rsid w:val="00D458CA"/>
    <w:rsid w:val="00D71847"/>
    <w:rsid w:val="00DA3BA6"/>
    <w:rsid w:val="00DA6D3F"/>
    <w:rsid w:val="00DC5774"/>
    <w:rsid w:val="00DE6AAC"/>
    <w:rsid w:val="00DF5F2F"/>
    <w:rsid w:val="00E10BFF"/>
    <w:rsid w:val="00E43F30"/>
    <w:rsid w:val="00E5786E"/>
    <w:rsid w:val="00E71768"/>
    <w:rsid w:val="00E80918"/>
    <w:rsid w:val="00E902CA"/>
    <w:rsid w:val="00E91BE8"/>
    <w:rsid w:val="00E94A76"/>
    <w:rsid w:val="00F05751"/>
    <w:rsid w:val="00F15935"/>
    <w:rsid w:val="00F20BC0"/>
    <w:rsid w:val="00F37AA3"/>
    <w:rsid w:val="00F453C6"/>
    <w:rsid w:val="00F524A6"/>
    <w:rsid w:val="00F748CC"/>
    <w:rsid w:val="00F84B3C"/>
    <w:rsid w:val="00F97978"/>
    <w:rsid w:val="00FB4BEF"/>
    <w:rsid w:val="00FD7E90"/>
    <w:rsid w:val="00FE6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28CFB"/>
  <w15:docId w15:val="{95C49B31-EEF1-49FE-88B6-B8919F83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91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952FF"/>
    <w:pPr>
      <w:jc w:val="center"/>
    </w:pPr>
    <w:rPr>
      <w:sz w:val="28"/>
      <w:szCs w:val="20"/>
    </w:rPr>
  </w:style>
  <w:style w:type="paragraph" w:styleId="a4">
    <w:name w:val="Body Text"/>
    <w:basedOn w:val="a"/>
    <w:rsid w:val="003952FF"/>
    <w:rPr>
      <w:sz w:val="28"/>
      <w:szCs w:val="20"/>
    </w:rPr>
  </w:style>
  <w:style w:type="paragraph" w:styleId="a5">
    <w:name w:val="Balloon Text"/>
    <w:basedOn w:val="a"/>
    <w:semiHidden/>
    <w:rsid w:val="00BA1662"/>
    <w:rPr>
      <w:rFonts w:ascii="Tahoma" w:hAnsi="Tahoma" w:cs="Tahoma"/>
      <w:sz w:val="16"/>
      <w:szCs w:val="16"/>
    </w:rPr>
  </w:style>
  <w:style w:type="paragraph" w:customStyle="1" w:styleId="ConsPlusNormal">
    <w:name w:val="ConsPlusNormal"/>
    <w:rsid w:val="00AD3861"/>
    <w:pPr>
      <w:widowControl w:val="0"/>
      <w:autoSpaceDE w:val="0"/>
      <w:autoSpaceDN w:val="0"/>
      <w:adjustRightInd w:val="0"/>
      <w:ind w:firstLine="720"/>
    </w:pPr>
    <w:rPr>
      <w:rFonts w:ascii="Arial" w:hAnsi="Arial" w:cs="Arial"/>
    </w:rPr>
  </w:style>
  <w:style w:type="table" w:styleId="a6">
    <w:name w:val="Table Grid"/>
    <w:basedOn w:val="a1"/>
    <w:uiPriority w:val="59"/>
    <w:rsid w:val="00F15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A44F54"/>
    <w:rPr>
      <w:color w:val="0000FF"/>
      <w:u w:val="single"/>
    </w:rPr>
  </w:style>
  <w:style w:type="character" w:customStyle="1" w:styleId="a8">
    <w:name w:val="Верхний колонтитул Знак"/>
    <w:aliases w:val="Знак Знак"/>
    <w:link w:val="a9"/>
    <w:uiPriority w:val="99"/>
    <w:semiHidden/>
    <w:locked/>
    <w:rsid w:val="00C42B2D"/>
    <w:rPr>
      <w:lang w:eastAsia="ar-SA"/>
    </w:rPr>
  </w:style>
  <w:style w:type="paragraph" w:styleId="a9">
    <w:name w:val="header"/>
    <w:aliases w:val="Знак"/>
    <w:basedOn w:val="a"/>
    <w:link w:val="a8"/>
    <w:uiPriority w:val="99"/>
    <w:semiHidden/>
    <w:unhideWhenUsed/>
    <w:rsid w:val="00C42B2D"/>
    <w:pPr>
      <w:tabs>
        <w:tab w:val="center" w:pos="4153"/>
        <w:tab w:val="right" w:pos="8306"/>
      </w:tabs>
    </w:pPr>
    <w:rPr>
      <w:sz w:val="20"/>
      <w:szCs w:val="20"/>
      <w:lang w:eastAsia="ar-SA"/>
    </w:rPr>
  </w:style>
  <w:style w:type="character" w:customStyle="1" w:styleId="1">
    <w:name w:val="Верхний колонтитул Знак1"/>
    <w:uiPriority w:val="99"/>
    <w:semiHidden/>
    <w:rsid w:val="00C42B2D"/>
    <w:rPr>
      <w:sz w:val="24"/>
      <w:szCs w:val="24"/>
    </w:rPr>
  </w:style>
  <w:style w:type="paragraph" w:customStyle="1" w:styleId="ConsNormal">
    <w:name w:val="ConsNormal"/>
    <w:rsid w:val="00C42B2D"/>
    <w:pPr>
      <w:widowControl w:val="0"/>
      <w:suppressAutoHyphens/>
      <w:ind w:firstLine="720"/>
    </w:pPr>
    <w:rPr>
      <w:rFonts w:ascii="Arial" w:eastAsia="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5961">
      <w:bodyDiv w:val="1"/>
      <w:marLeft w:val="0"/>
      <w:marRight w:val="0"/>
      <w:marTop w:val="0"/>
      <w:marBottom w:val="0"/>
      <w:divBdr>
        <w:top w:val="none" w:sz="0" w:space="0" w:color="auto"/>
        <w:left w:val="none" w:sz="0" w:space="0" w:color="auto"/>
        <w:bottom w:val="none" w:sz="0" w:space="0" w:color="auto"/>
        <w:right w:val="none" w:sz="0" w:space="0" w:color="auto"/>
      </w:divBdr>
    </w:div>
    <w:div w:id="83886397">
      <w:bodyDiv w:val="1"/>
      <w:marLeft w:val="0"/>
      <w:marRight w:val="0"/>
      <w:marTop w:val="0"/>
      <w:marBottom w:val="0"/>
      <w:divBdr>
        <w:top w:val="none" w:sz="0" w:space="0" w:color="auto"/>
        <w:left w:val="none" w:sz="0" w:space="0" w:color="auto"/>
        <w:bottom w:val="none" w:sz="0" w:space="0" w:color="auto"/>
        <w:right w:val="none" w:sz="0" w:space="0" w:color="auto"/>
      </w:divBdr>
    </w:div>
    <w:div w:id="168594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1962</Words>
  <Characters>11190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Заместителю Председателя</vt:lpstr>
    </vt:vector>
  </TitlesOfParts>
  <Company>office 2007 rus ent:</Company>
  <LinksUpToDate>false</LinksUpToDate>
  <CharactersWithSpaces>13126</CharactersWithSpaces>
  <SharedDoc>false</SharedDoc>
  <HLinks>
    <vt:vector size="6" baseType="variant">
      <vt:variant>
        <vt:i4>6750309</vt:i4>
      </vt:variant>
      <vt:variant>
        <vt:i4>0</vt:i4>
      </vt:variant>
      <vt:variant>
        <vt:i4>0</vt:i4>
      </vt:variant>
      <vt:variant>
        <vt:i4>5</vt:i4>
      </vt:variant>
      <vt:variant>
        <vt:lpwstr>consultantplus://offline/ref=18096922B56823C61B81CC62AC804281025823A2DEFB87232E34B28759E8CBBD7D7211E239031B7F1Cy7G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Председателя</dc:title>
  <dc:creator>User</dc:creator>
  <cp:lastModifiedBy>User</cp:lastModifiedBy>
  <cp:revision>3</cp:revision>
  <cp:lastPrinted>2018-01-10T23:04:00Z</cp:lastPrinted>
  <dcterms:created xsi:type="dcterms:W3CDTF">2023-12-28T23:10:00Z</dcterms:created>
  <dcterms:modified xsi:type="dcterms:W3CDTF">2023-12-28T23:20:00Z</dcterms:modified>
</cp:coreProperties>
</file>