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9C" w:rsidRPr="00C4409C" w:rsidRDefault="007A159D" w:rsidP="00EB7B1C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4409C" w:rsidRPr="00C4409C">
        <w:rPr>
          <w:rFonts w:ascii="Times New Roman" w:hAnsi="Times New Roman" w:cs="Times New Roman"/>
          <w:b/>
          <w:bCs/>
          <w:sz w:val="24"/>
          <w:szCs w:val="24"/>
        </w:rPr>
        <w:t xml:space="preserve"> важных изменений законодательства </w:t>
      </w:r>
      <w:r w:rsidR="008E58D2">
        <w:rPr>
          <w:rFonts w:ascii="Times New Roman" w:hAnsi="Times New Roman" w:cs="Times New Roman"/>
          <w:b/>
          <w:bCs/>
          <w:sz w:val="24"/>
          <w:szCs w:val="24"/>
        </w:rPr>
        <w:t xml:space="preserve">РФ </w:t>
      </w:r>
      <w:r w:rsidR="00C4409C" w:rsidRPr="00C4409C">
        <w:rPr>
          <w:rFonts w:ascii="Times New Roman" w:hAnsi="Times New Roman" w:cs="Times New Roman"/>
          <w:b/>
          <w:bCs/>
          <w:sz w:val="24"/>
          <w:szCs w:val="24"/>
        </w:rPr>
        <w:t>в апреле 2017 года</w:t>
      </w:r>
    </w:p>
    <w:p w:rsidR="00C4409C" w:rsidRPr="00C4409C" w:rsidRDefault="00C4409C" w:rsidP="00EB7B1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br/>
      </w:r>
      <w:r w:rsidRPr="00C4409C">
        <w:rPr>
          <w:rFonts w:ascii="Times New Roman" w:hAnsi="Times New Roman" w:cs="Times New Roman"/>
          <w:b/>
          <w:bCs/>
          <w:sz w:val="24"/>
          <w:szCs w:val="24"/>
        </w:rPr>
        <w:t>1. Стоимость одного пенсионного коэффициента для определения размера страховой пенсии устанавливается в размере 78,58 руб. (с 1 апреля)</w:t>
      </w:r>
    </w:p>
    <w:p w:rsidR="00EB7B1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Таким образом, стоимость одного пенсионного коэффициента выросла на 30 коп</w:t>
      </w:r>
      <w:proofErr w:type="gramStart"/>
      <w:r w:rsidRPr="00C440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40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409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409C">
        <w:rPr>
          <w:rFonts w:ascii="Times New Roman" w:hAnsi="Times New Roman" w:cs="Times New Roman"/>
          <w:sz w:val="24"/>
          <w:szCs w:val="24"/>
        </w:rPr>
        <w:t>о сравнению с его величиной, определенной с 1 февраля 2017 года (</w:t>
      </w:r>
      <w:hyperlink r:id="rId4" w:history="1"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78,28 руб.</w:t>
        </w:r>
      </w:hyperlink>
      <w:r w:rsidR="00EB7B1C">
        <w:rPr>
          <w:rFonts w:ascii="Times New Roman" w:hAnsi="Times New Roman" w:cs="Times New Roman"/>
          <w:sz w:val="24"/>
          <w:szCs w:val="24"/>
        </w:rPr>
        <w:t>).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Напомним, с 1 января 2015 года изменился порядок расчета страховой пенсии – ее размер теперь определяется исходя из количества индивидуальных пенсионных коэффициентов (баллов), которые набрал гражданин. Кроме того, к страховой пенсии прибавляется фиксированная выплата в твердом размере, которая зависит от вида страховой пенсии (ч. 1 ст. 15 Федерального закона от 28 декабря 2013 г. № 400-ФЗ "</w:t>
      </w:r>
      <w:hyperlink r:id="rId5" w:anchor="block_151" w:history="1"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 страховых пенсиях</w:t>
        </w:r>
      </w:hyperlink>
      <w:r w:rsidRPr="00C4409C">
        <w:rPr>
          <w:rFonts w:ascii="Times New Roman" w:hAnsi="Times New Roman" w:cs="Times New Roman"/>
          <w:sz w:val="24"/>
          <w:szCs w:val="24"/>
        </w:rPr>
        <w:t>"). Между тем, с 1 февраля 2016 года корректировка размера пенсии на основе стоимости пенсионного коэффициента работающим пенсионерам не производится (</w:t>
      </w:r>
      <w:hyperlink r:id="rId6" w:anchor="block_71" w:history="1"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ч. 1 ст. 7 Федерального закона от 29 декабря 2015 г. № 385-ФЗ</w:t>
        </w:r>
      </w:hyperlink>
      <w:r w:rsidRPr="00C4409C">
        <w:rPr>
          <w:rFonts w:ascii="Times New Roman" w:hAnsi="Times New Roman" w:cs="Times New Roman"/>
          <w:sz w:val="24"/>
          <w:szCs w:val="24"/>
        </w:rPr>
        <w:t>).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anchor="p_39" w:history="1">
        <w:r w:rsidRPr="00C4409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Федеральный закон от 19 декабря 2016 г. № 416-ФЗ</w:t>
        </w:r>
      </w:hyperlink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 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b/>
          <w:bCs/>
          <w:sz w:val="24"/>
          <w:szCs w:val="24"/>
        </w:rPr>
        <w:t>2. Социальные пенсии будут проиндексированы на 1,5% (с 1 апреля)</w:t>
      </w:r>
    </w:p>
    <w:p w:rsidR="00EB7B1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gramStart"/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Средний размер социальной пенсии увеличится на 129 руб.</w:t>
        </w:r>
      </w:hyperlink>
      <w:r w:rsidRPr="00C4409C">
        <w:rPr>
          <w:rFonts w:ascii="Times New Roman" w:hAnsi="Times New Roman" w:cs="Times New Roman"/>
          <w:sz w:val="24"/>
          <w:szCs w:val="24"/>
        </w:rPr>
        <w:t> и после повышения составит 8774 руб. При этом инвалиды из числа военнослужащих, проходивших военную службу по призыву, получат в среднем на 181 руб. больше, а размер пенсии по случаю потери кормильца вырастет в среднем на 155 руб. и составит 10 462 руб. Средние размеры пенсий по государственному пенсионному обеспечению граждан из числа</w:t>
      </w:r>
      <w:proofErr w:type="gramEnd"/>
      <w:r w:rsidRPr="00C4409C">
        <w:rPr>
          <w:rFonts w:ascii="Times New Roman" w:hAnsi="Times New Roman" w:cs="Times New Roman"/>
          <w:sz w:val="24"/>
          <w:szCs w:val="24"/>
        </w:rPr>
        <w:t xml:space="preserve"> инвалидов вследствие военной травмы и участников Великой Отечественной войны, получающих две пенсии, увеличатся на 206 руб. и 200 руб. соответственно.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Напомним, что предыдущая индексация была проведена 1 апреля 2016 года и составляла 4%, а в январе 2017 года пенсионеры единовременно получили 5 тыс. руб.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4409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Постановление Правительства РФ от 16 марта 2017 г. № 307</w:t>
        </w:r>
      </w:hyperlink>
    </w:p>
    <w:p w:rsidR="00C4409C" w:rsidRPr="00C4409C" w:rsidRDefault="00C4409C" w:rsidP="00EB7B1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b/>
          <w:bCs/>
          <w:sz w:val="24"/>
          <w:szCs w:val="24"/>
        </w:rPr>
        <w:br/>
        <w:t>3. Начнет действовать порядок подачи уведомления об организованной перевозке группы детей автобусами (с 1 апреля)</w:t>
      </w:r>
    </w:p>
    <w:p w:rsidR="00EB7B1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 xml:space="preserve">Правилами организованной перевозки группы детей автобусами установлено, что уведомление об организованной перевозке группы детей одним или двумя автобусами должно быть подано в подразделение Госавтоинспекции не позднее двух дней до дня планируемой перевозки. Во исполнение этой нормы МВД России установило порядок подачи такого уведомления. Так, данный документ подается лично либо в электронной форме. </w:t>
      </w:r>
      <w:proofErr w:type="gramStart"/>
      <w:r w:rsidRPr="00C4409C">
        <w:rPr>
          <w:rFonts w:ascii="Times New Roman" w:hAnsi="Times New Roman" w:cs="Times New Roman"/>
          <w:sz w:val="24"/>
          <w:szCs w:val="24"/>
        </w:rPr>
        <w:t>В уведомлении, в частности, указывается количество перевозимых детей, дата начала и окончания перевозки, программа маршрута (адрес места начала и окончания перевозки, названия автомобильных дорог по ее маршруту, адреса промежуточных остановочных пунктов, расстояние перевозки в километрах, график движения, расчетное время в пути), информация об используемом автобусе, о водителе и ряд других сведений.</w:t>
      </w:r>
      <w:proofErr w:type="gramEnd"/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09C">
        <w:rPr>
          <w:rFonts w:ascii="Times New Roman" w:hAnsi="Times New Roman" w:cs="Times New Roman"/>
          <w:sz w:val="24"/>
          <w:szCs w:val="24"/>
        </w:rPr>
        <w:t xml:space="preserve">В течение суток со дня получения уведомления руководитель подразделения Госавтоинспекции, в которое поступило уведомление, должен проинформировать о планируемой поездке подразделения ГИБДД по маршруту перевозки и организовать проверку сведений о регистрации автобуса, о проведении его технического осмотра, о наличии у водителя автобуса водительского удостоверения категории "D", о </w:t>
      </w:r>
      <w:proofErr w:type="spellStart"/>
      <w:r w:rsidRPr="00C4409C">
        <w:rPr>
          <w:rFonts w:ascii="Times New Roman" w:hAnsi="Times New Roman" w:cs="Times New Roman"/>
          <w:sz w:val="24"/>
          <w:szCs w:val="24"/>
        </w:rPr>
        <w:lastRenderedPageBreak/>
        <w:t>несовершении</w:t>
      </w:r>
      <w:proofErr w:type="spellEnd"/>
      <w:r w:rsidRPr="00C4409C">
        <w:rPr>
          <w:rFonts w:ascii="Times New Roman" w:hAnsi="Times New Roman" w:cs="Times New Roman"/>
          <w:sz w:val="24"/>
          <w:szCs w:val="24"/>
        </w:rPr>
        <w:t xml:space="preserve"> водителем административных правонарушений в области дорожного движения.</w:t>
      </w:r>
      <w:proofErr w:type="gramEnd"/>
    </w:p>
    <w:p w:rsidR="00EB7B1C" w:rsidRDefault="00EB7B1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409C" w:rsidRPr="00C4409C" w:rsidRDefault="00C4409C" w:rsidP="00EB7B1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C4409C">
        <w:rPr>
          <w:rFonts w:ascii="Times New Roman" w:hAnsi="Times New Roman" w:cs="Times New Roman"/>
          <w:b/>
          <w:bCs/>
          <w:sz w:val="24"/>
          <w:szCs w:val="24"/>
        </w:rPr>
        <w:t>Физлица</w:t>
      </w:r>
      <w:proofErr w:type="spellEnd"/>
      <w:r w:rsidRPr="00C4409C">
        <w:rPr>
          <w:rFonts w:ascii="Times New Roman" w:hAnsi="Times New Roman" w:cs="Times New Roman"/>
          <w:b/>
          <w:bCs/>
          <w:sz w:val="24"/>
          <w:szCs w:val="24"/>
        </w:rPr>
        <w:t xml:space="preserve"> будут получать уведомление налогового органа о суммах имущественных налогов, подлежащих уплате физическими лицами, а также НДФЛ, не удержанного налоговым агентом, по новой форме (с 1 апреля)</w:t>
      </w:r>
    </w:p>
    <w:p w:rsidR="00EB7B1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 xml:space="preserve">Налоговые уведомления будут формироваться автоматически в зависимости от наличия у </w:t>
      </w:r>
      <w:proofErr w:type="spellStart"/>
      <w:r w:rsidRPr="00C4409C">
        <w:rPr>
          <w:rFonts w:ascii="Times New Roman" w:hAnsi="Times New Roman" w:cs="Times New Roman"/>
          <w:sz w:val="24"/>
          <w:szCs w:val="24"/>
        </w:rPr>
        <w:t>физлица</w:t>
      </w:r>
      <w:proofErr w:type="spellEnd"/>
      <w:r w:rsidRPr="00C4409C">
        <w:rPr>
          <w:rFonts w:ascii="Times New Roman" w:hAnsi="Times New Roman" w:cs="Times New Roman"/>
          <w:sz w:val="24"/>
          <w:szCs w:val="24"/>
        </w:rPr>
        <w:t xml:space="preserve"> объектов налогообложения по одному или нескольким налогам, в том числе за предыдущие налоговые периоды. Если у </w:t>
      </w:r>
      <w:proofErr w:type="spellStart"/>
      <w:r w:rsidRPr="00C4409C">
        <w:rPr>
          <w:rFonts w:ascii="Times New Roman" w:hAnsi="Times New Roman" w:cs="Times New Roman"/>
          <w:sz w:val="24"/>
          <w:szCs w:val="24"/>
        </w:rPr>
        <w:t>физлица</w:t>
      </w:r>
      <w:proofErr w:type="spellEnd"/>
      <w:r w:rsidRPr="00C4409C">
        <w:rPr>
          <w:rFonts w:ascii="Times New Roman" w:hAnsi="Times New Roman" w:cs="Times New Roman"/>
          <w:sz w:val="24"/>
          <w:szCs w:val="24"/>
        </w:rPr>
        <w:t xml:space="preserve"> объект налогообложения по определенному налогу отсутствует, то раздел уведомления по этому налогу формироваться не будет. Аналогично при наличии налоговых льгот в размере суммы налогов, подлежащих уплате на основании уведомления, формироваться и направляться налогоплательщику оно не будет.</w:t>
      </w:r>
    </w:p>
    <w:p w:rsidR="00EB7B1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Кроме того, в новой форме предусмотрены поля для расчета и перерасчета НДФЛ, не удержанного налоговым агентом. Это нововведение связано с тем, что, начиная с налогового периода 2016 года, налогоплательщик, получивший доход, с которого не был удержан НДФЛ, должен самостоятельно уплатить налог на основании направленного ему налогового уведомления.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 xml:space="preserve">К уведомлению, вручаемому в бумажном виде лично налогоплательщику, будут прилагаться платежные документы на уплату налогов и отрывной корешок, содержащий информацию о подлежащих уплате суммах налогов. В нем </w:t>
      </w:r>
      <w:proofErr w:type="spellStart"/>
      <w:r w:rsidRPr="00C4409C">
        <w:rPr>
          <w:rFonts w:ascii="Times New Roman" w:hAnsi="Times New Roman" w:cs="Times New Roman"/>
          <w:sz w:val="24"/>
          <w:szCs w:val="24"/>
        </w:rPr>
        <w:t>физлицо</w:t>
      </w:r>
      <w:proofErr w:type="spellEnd"/>
      <w:r w:rsidRPr="00C4409C">
        <w:rPr>
          <w:rFonts w:ascii="Times New Roman" w:hAnsi="Times New Roman" w:cs="Times New Roman"/>
          <w:sz w:val="24"/>
          <w:szCs w:val="24"/>
        </w:rPr>
        <w:t xml:space="preserve"> будет расписываться при получении этого документа. Если налогоплательщик имеет доступ к личному кабинету на сайте </w:t>
      </w:r>
      <w:proofErr w:type="spellStart"/>
      <w:r w:rsidRPr="00C4409C">
        <w:rPr>
          <w:rFonts w:ascii="Times New Roman" w:hAnsi="Times New Roman" w:cs="Times New Roman"/>
          <w:sz w:val="24"/>
          <w:szCs w:val="24"/>
        </w:rPr>
        <w:t>nalog.ru</w:t>
      </w:r>
      <w:proofErr w:type="spellEnd"/>
      <w:r w:rsidRPr="00C4409C">
        <w:rPr>
          <w:rFonts w:ascii="Times New Roman" w:hAnsi="Times New Roman" w:cs="Times New Roman"/>
          <w:sz w:val="24"/>
          <w:szCs w:val="24"/>
        </w:rPr>
        <w:t>, налоговое уведомление будет направляться ему через личный кабинет в виде электронного документа.</w:t>
      </w:r>
      <w:r w:rsidRPr="00C4409C">
        <w:rPr>
          <w:rFonts w:ascii="Times New Roman" w:hAnsi="Times New Roman" w:cs="Times New Roman"/>
          <w:sz w:val="24"/>
          <w:szCs w:val="24"/>
        </w:rPr>
        <w:br/>
        <w:t>Налоговые уведомления будут направляться налогоплательщикам не позднее 30 дней до наступления срока платежа одновременно с документами на уплату.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C4409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Приказ ФНС России от 7 сентября 2016 г. № ММВ-7-11/477@</w:t>
        </w:r>
      </w:hyperlink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 </w:t>
      </w:r>
    </w:p>
    <w:p w:rsidR="00C4409C" w:rsidRPr="00C4409C" w:rsidRDefault="00C4409C" w:rsidP="00EB7B1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b/>
          <w:bCs/>
          <w:sz w:val="24"/>
          <w:szCs w:val="24"/>
        </w:rPr>
        <w:t xml:space="preserve">5. Налогоплательщики смогут реализовать свое решение о признании сведений, составляющих налоговую тайну, </w:t>
      </w:r>
      <w:proofErr w:type="gramStart"/>
      <w:r w:rsidRPr="00C4409C">
        <w:rPr>
          <w:rFonts w:ascii="Times New Roman" w:hAnsi="Times New Roman" w:cs="Times New Roman"/>
          <w:b/>
          <w:bCs/>
          <w:sz w:val="24"/>
          <w:szCs w:val="24"/>
        </w:rPr>
        <w:t>общедоступными</w:t>
      </w:r>
      <w:proofErr w:type="gramEnd"/>
      <w:r w:rsidRPr="00C4409C">
        <w:rPr>
          <w:rFonts w:ascii="Times New Roman" w:hAnsi="Times New Roman" w:cs="Times New Roman"/>
          <w:b/>
          <w:bCs/>
          <w:sz w:val="24"/>
          <w:szCs w:val="24"/>
        </w:rPr>
        <w:t>, заполнив специальную форму (с 1 апреля)</w:t>
      </w:r>
    </w:p>
    <w:p w:rsidR="00EB7B1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1" w:anchor="6612172" w:history="1"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Форму</w:t>
        </w:r>
      </w:hyperlink>
      <w:r w:rsidRPr="00C4409C">
        <w:rPr>
          <w:rFonts w:ascii="Times New Roman" w:hAnsi="Times New Roman" w:cs="Times New Roman"/>
          <w:sz w:val="24"/>
          <w:szCs w:val="24"/>
        </w:rPr>
        <w:t> такого согласия, формат его представления в электронной форме и порядок заполнении формы согласия разработала ФНС России.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Положениями </w:t>
      </w:r>
      <w:hyperlink r:id="rId12" w:tgtFrame="_blank" w:history="1"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Налогового кодекса</w:t>
        </w:r>
      </w:hyperlink>
      <w:r w:rsidRPr="00C4409C">
        <w:rPr>
          <w:rFonts w:ascii="Times New Roman" w:hAnsi="Times New Roman" w:cs="Times New Roman"/>
          <w:sz w:val="24"/>
          <w:szCs w:val="24"/>
        </w:rPr>
        <w:t> и иных нормативных правовых актов ограничивается возможность распространения данных налогового учета контролирующими органами. Напомним, налоговую тайну составляют любые сведения о налогоплательщике, полученные налоговыми, следственными, таможенными органами, органами внутренних дел или органом государственного внебюджетного фонда. Исключение составляют сведения, являющиеся общедоступными, в том числе ставшие таковыми с согласия их обладателя – налогоплательщика (</w:t>
      </w:r>
      <w:hyperlink r:id="rId13" w:anchor="block_1021" w:history="1"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п. 1 ст. 102 НК РФ</w:t>
        </w:r>
      </w:hyperlink>
      <w:r w:rsidRPr="00C4409C">
        <w:rPr>
          <w:rFonts w:ascii="Times New Roman" w:hAnsi="Times New Roman" w:cs="Times New Roman"/>
          <w:sz w:val="24"/>
          <w:szCs w:val="24"/>
        </w:rPr>
        <w:t xml:space="preserve">). Таким </w:t>
      </w:r>
      <w:proofErr w:type="gramStart"/>
      <w:r w:rsidRPr="00C4409C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C4409C">
        <w:rPr>
          <w:rFonts w:ascii="Times New Roman" w:hAnsi="Times New Roman" w:cs="Times New Roman"/>
          <w:sz w:val="24"/>
          <w:szCs w:val="24"/>
        </w:rPr>
        <w:t xml:space="preserve"> сама организация-налогоплательщик вправе самостоятельно определять, предоставлять ли и в каком объеме сведения о себе, как о налогоплательщике другим лицам. Согласие представляется по выбору налогоплательщика в отношении всех сведений или их части, полученных налоговым органом, по форме, формату и в порядке, утверждаемым федеральным органом исполнительной власти, уполномоченным по контролю и надзору в области налогов и сборов.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C4409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Приказ ФНС России от 15 ноября 2016 г. № ММВ-7-17/615@</w:t>
        </w:r>
      </w:hyperlink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 </w:t>
      </w:r>
    </w:p>
    <w:p w:rsidR="00C4409C" w:rsidRDefault="008E58D2" w:rsidP="00EB7B1C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4409C" w:rsidRPr="00C4409C">
        <w:rPr>
          <w:rFonts w:ascii="Times New Roman" w:hAnsi="Times New Roman" w:cs="Times New Roman"/>
          <w:b/>
          <w:bCs/>
          <w:sz w:val="24"/>
          <w:szCs w:val="24"/>
        </w:rPr>
        <w:t>. Вводятся ограничения в отношении начинающих водителей (с 4 апреля)</w:t>
      </w:r>
    </w:p>
    <w:p w:rsidR="00EB7B1C" w:rsidRPr="00C4409C" w:rsidRDefault="00EB7B1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7B1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Изменения в </w:t>
      </w:r>
      <w:hyperlink r:id="rId15" w:anchor="block_1000" w:tgtFrame="_blank" w:history="1"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ПДД</w:t>
        </w:r>
      </w:hyperlink>
      <w:r w:rsidRPr="00C4409C">
        <w:rPr>
          <w:rFonts w:ascii="Times New Roman" w:hAnsi="Times New Roman" w:cs="Times New Roman"/>
          <w:sz w:val="24"/>
          <w:szCs w:val="24"/>
        </w:rPr>
        <w:t> коснутся водителей со стажем вождения менее 2 лет. Так, неопытным водителям </w:t>
      </w:r>
      <w:hyperlink r:id="rId16" w:history="1"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запретят буксировку любых транспортных средств</w:t>
        </w:r>
      </w:hyperlink>
      <w:r w:rsidRPr="00C4409C">
        <w:rPr>
          <w:rFonts w:ascii="Times New Roman" w:hAnsi="Times New Roman" w:cs="Times New Roman"/>
          <w:sz w:val="24"/>
          <w:szCs w:val="24"/>
        </w:rPr>
        <w:t>. А начинающим мотоциклистам нельзя будет перевозить пассажиров. Причем это ограничение коснется и водителей мопедов.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Одновременно вводится правило, согласно которому отсутствие обязательного опознавательного знака "Начинающий водитель" на транспортных средствах, управляемых новичками-автомобилистами, будет считаться условием, исключающим эксплуатацию транспортного средства. При этом обязанность размещения указанного знака на мопедах, помимо тракторов, самоходных машин и мотоциклов, не предусмотрена. Напомним, что за управление транспортным средством при наличии условий, исключающих эксплуатацию транспортных средств, предусмотрено административное наказание в виде предупреждения или штрафа в размере 500 руб. (</w:t>
      </w:r>
      <w:hyperlink r:id="rId17" w:anchor="block_12501" w:history="1"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ч. 1 ст. 12.5 </w:t>
        </w:r>
        <w:proofErr w:type="spellStart"/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КоАП</w:t>
        </w:r>
        <w:proofErr w:type="spellEnd"/>
      </w:hyperlink>
      <w:r w:rsidRPr="00C4409C">
        <w:rPr>
          <w:rFonts w:ascii="Times New Roman" w:hAnsi="Times New Roman" w:cs="Times New Roman"/>
          <w:sz w:val="24"/>
          <w:szCs w:val="24"/>
        </w:rPr>
        <w:t xml:space="preserve">). С действующими санкциями за каждый вид административного правонарушения в области дорожного движения можно ознакомиться </w:t>
      </w:r>
      <w:proofErr w:type="gramStart"/>
      <w:r w:rsidRPr="00C440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409C">
        <w:rPr>
          <w:rFonts w:ascii="Times New Roman" w:hAnsi="Times New Roman" w:cs="Times New Roman"/>
          <w:sz w:val="24"/>
          <w:szCs w:val="24"/>
        </w:rPr>
        <w:t xml:space="preserve"> нашей </w:t>
      </w:r>
      <w:proofErr w:type="spellStart"/>
      <w:r w:rsidRPr="00C4409C">
        <w:rPr>
          <w:rFonts w:ascii="Times New Roman" w:hAnsi="Times New Roman" w:cs="Times New Roman"/>
          <w:sz w:val="24"/>
          <w:szCs w:val="24"/>
        </w:rPr>
        <w:fldChar w:fldCharType="begin"/>
      </w:r>
      <w:r w:rsidRPr="00C4409C">
        <w:rPr>
          <w:rFonts w:ascii="Times New Roman" w:hAnsi="Times New Roman" w:cs="Times New Roman"/>
          <w:sz w:val="24"/>
          <w:szCs w:val="24"/>
        </w:rPr>
        <w:instrText xml:space="preserve"> HYPERLINK "http://www.garant.ru/doc/busref/spr_dtp/" </w:instrText>
      </w:r>
      <w:r w:rsidRPr="00C4409C">
        <w:rPr>
          <w:rFonts w:ascii="Times New Roman" w:hAnsi="Times New Roman" w:cs="Times New Roman"/>
          <w:sz w:val="24"/>
          <w:szCs w:val="24"/>
        </w:rPr>
        <w:fldChar w:fldCharType="separate"/>
      </w:r>
      <w:r w:rsidRPr="00C4409C">
        <w:rPr>
          <w:rStyle w:val="a3"/>
          <w:rFonts w:ascii="Times New Roman" w:hAnsi="Times New Roman" w:cs="Times New Roman"/>
          <w:color w:val="auto"/>
          <w:sz w:val="24"/>
          <w:szCs w:val="24"/>
        </w:rPr>
        <w:t>бизнес-справке</w:t>
      </w:r>
      <w:proofErr w:type="spellEnd"/>
      <w:r w:rsidRPr="00C4409C">
        <w:rPr>
          <w:rFonts w:ascii="Times New Roman" w:hAnsi="Times New Roman" w:cs="Times New Roman"/>
          <w:sz w:val="24"/>
          <w:szCs w:val="24"/>
        </w:rPr>
        <w:fldChar w:fldCharType="end"/>
      </w:r>
      <w:r w:rsidRPr="00C4409C">
        <w:rPr>
          <w:rFonts w:ascii="Times New Roman" w:hAnsi="Times New Roman" w:cs="Times New Roman"/>
          <w:sz w:val="24"/>
          <w:szCs w:val="24"/>
        </w:rPr>
        <w:t>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C4409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Постановление Правительства РФ от 24 марта 2017 г. № 333</w:t>
        </w:r>
      </w:hyperlink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 </w:t>
      </w:r>
    </w:p>
    <w:p w:rsidR="00C4409C" w:rsidRPr="00C4409C" w:rsidRDefault="008E58D2" w:rsidP="00EB7B1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4409C" w:rsidRPr="00C4409C">
        <w:rPr>
          <w:rFonts w:ascii="Times New Roman" w:hAnsi="Times New Roman" w:cs="Times New Roman"/>
          <w:b/>
          <w:bCs/>
          <w:sz w:val="24"/>
          <w:szCs w:val="24"/>
        </w:rPr>
        <w:t>. Повышена предельная скорость движения мотоциклистов на автомагистралях (с 4 апреля)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Теперь она будет составлять не более 110 км/ч, на остальных дорогах – не более 90 км/ч. Ранее на всех дорогах можно было передвигаться со скоростью не более 90 км/ч.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 </w:t>
      </w:r>
      <w:hyperlink r:id="rId19" w:history="1">
        <w:r w:rsidRPr="00C4409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Постановление Правительства РФ от 24 марта 2017 г. № 333</w:t>
        </w:r>
      </w:hyperlink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 </w:t>
      </w:r>
    </w:p>
    <w:p w:rsidR="00C4409C" w:rsidRPr="00C4409C" w:rsidRDefault="008E58D2" w:rsidP="00EB7B1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4409C" w:rsidRPr="00C4409C">
        <w:rPr>
          <w:rFonts w:ascii="Times New Roman" w:hAnsi="Times New Roman" w:cs="Times New Roman"/>
          <w:b/>
          <w:bCs/>
          <w:sz w:val="24"/>
          <w:szCs w:val="24"/>
        </w:rPr>
        <w:t>. Обменять ранее выданное водительское удостоверение можно будет через МФЦ (с 4 апреля)</w:t>
      </w:r>
    </w:p>
    <w:p w:rsidR="00EB7B1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Кроме того, новые водительские удостоверения при их замене, не связанной с окончанием срока действия, </w:t>
      </w:r>
      <w:hyperlink r:id="rId20" w:history="1"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будут выдаваться сроком на 10 лет</w:t>
        </w:r>
      </w:hyperlink>
      <w:r w:rsidRPr="00C4409C">
        <w:rPr>
          <w:rFonts w:ascii="Times New Roman" w:hAnsi="Times New Roman" w:cs="Times New Roman"/>
          <w:sz w:val="24"/>
          <w:szCs w:val="24"/>
        </w:rPr>
        <w:t>. Но для этого водителю придется представить медицинское заключение.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 xml:space="preserve">А при обмене иностранного национального водительского </w:t>
      </w:r>
      <w:proofErr w:type="gramStart"/>
      <w:r w:rsidRPr="00C4409C">
        <w:rPr>
          <w:rFonts w:ascii="Times New Roman" w:hAnsi="Times New Roman" w:cs="Times New Roman"/>
          <w:sz w:val="24"/>
          <w:szCs w:val="24"/>
        </w:rPr>
        <w:t>удостоверения</w:t>
      </w:r>
      <w:proofErr w:type="gramEnd"/>
      <w:r w:rsidRPr="00C4409C">
        <w:rPr>
          <w:rFonts w:ascii="Times New Roman" w:hAnsi="Times New Roman" w:cs="Times New Roman"/>
          <w:sz w:val="24"/>
          <w:szCs w:val="24"/>
        </w:rPr>
        <w:t xml:space="preserve"> содержащиеся в нем записи и отметки, подтверждающие права управления транспортными средствами определенных категорий и подкатегорий, переносятся в российское национальное водительское удостоверение.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C4409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Постановление Правительства РФ от 23 марта 2017 г. № 326</w:t>
        </w:r>
      </w:hyperlink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 </w:t>
      </w:r>
    </w:p>
    <w:p w:rsidR="00C4409C" w:rsidRPr="00C4409C" w:rsidRDefault="008E58D2" w:rsidP="00EB7B1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4409C" w:rsidRPr="00C4409C">
        <w:rPr>
          <w:rFonts w:ascii="Times New Roman" w:hAnsi="Times New Roman" w:cs="Times New Roman"/>
          <w:b/>
          <w:bCs/>
          <w:sz w:val="24"/>
          <w:szCs w:val="24"/>
        </w:rPr>
        <w:t>. Размер тарифа по системе "Платон" увеличится до 1,91 руб. за 1 км (с 15 апреля)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 xml:space="preserve">Сегодня размер платы по тарифу составляет 1,53 руб. Ранее планировалось, что с этой даты стоимость пробега одного километра пути для </w:t>
      </w:r>
      <w:proofErr w:type="spellStart"/>
      <w:r w:rsidRPr="00C4409C">
        <w:rPr>
          <w:rFonts w:ascii="Times New Roman" w:hAnsi="Times New Roman" w:cs="Times New Roman"/>
          <w:sz w:val="24"/>
          <w:szCs w:val="24"/>
        </w:rPr>
        <w:t>большегрузов</w:t>
      </w:r>
      <w:proofErr w:type="spellEnd"/>
      <w:r w:rsidRPr="00C4409C">
        <w:rPr>
          <w:rFonts w:ascii="Times New Roman" w:hAnsi="Times New Roman" w:cs="Times New Roman"/>
          <w:sz w:val="24"/>
          <w:szCs w:val="24"/>
        </w:rPr>
        <w:t xml:space="preserve"> вырастет до 3,06 руб., однако в конце марта правительство приняло решение </w:t>
      </w:r>
      <w:hyperlink r:id="rId22" w:history="1"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установить понижающий коэффициент в размере не 0,82, а 0,51</w:t>
        </w:r>
      </w:hyperlink>
      <w:r w:rsidRPr="00C4409C">
        <w:rPr>
          <w:rFonts w:ascii="Times New Roman" w:hAnsi="Times New Roman" w:cs="Times New Roman"/>
          <w:sz w:val="24"/>
          <w:szCs w:val="24"/>
        </w:rPr>
        <w:t>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C4409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Постановление Правительства РФ от 31 января 2017 г. № 120</w:t>
        </w:r>
      </w:hyperlink>
      <w:r w:rsidRPr="00C4409C">
        <w:rPr>
          <w:rFonts w:ascii="Times New Roman" w:hAnsi="Times New Roman" w:cs="Times New Roman"/>
          <w:i/>
          <w:iCs/>
          <w:sz w:val="24"/>
          <w:szCs w:val="24"/>
        </w:rPr>
        <w:t>, </w:t>
      </w:r>
      <w:hyperlink r:id="rId24" w:history="1">
        <w:r w:rsidRPr="00C4409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постановление Правительства РФ от 24 марта 2017 г. № 330</w:t>
        </w:r>
      </w:hyperlink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C4409C" w:rsidRPr="00C4409C" w:rsidRDefault="008E58D2" w:rsidP="00EB7B1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4409C" w:rsidRPr="00C4409C">
        <w:rPr>
          <w:rFonts w:ascii="Times New Roman" w:hAnsi="Times New Roman" w:cs="Times New Roman"/>
          <w:b/>
          <w:bCs/>
          <w:sz w:val="24"/>
          <w:szCs w:val="24"/>
        </w:rPr>
        <w:t>. Конвенция о работе на условиях неполного рабочего времени вступает в силу для Российской Федерации (с 29 апреля)</w:t>
      </w:r>
    </w:p>
    <w:p w:rsidR="00EB7B1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2 марта 2016 года была ратифицирована </w:t>
      </w:r>
      <w:hyperlink r:id="rId25" w:history="1">
        <w:r w:rsidRPr="00C4409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Конвенция о работе на условиях неполного рабочего времени</w:t>
        </w:r>
      </w:hyperlink>
      <w:r w:rsidRPr="00C4409C">
        <w:rPr>
          <w:rFonts w:ascii="Times New Roman" w:hAnsi="Times New Roman" w:cs="Times New Roman"/>
          <w:sz w:val="24"/>
          <w:szCs w:val="24"/>
        </w:rPr>
        <w:t>. Документ был принят на 81-й сессии Генеральной конференции Международной организации труда в г. Женеве 24 июня 1994 года.</w:t>
      </w:r>
      <w:r w:rsidRPr="00C4409C">
        <w:rPr>
          <w:rFonts w:ascii="Times New Roman" w:hAnsi="Times New Roman" w:cs="Times New Roman"/>
          <w:sz w:val="24"/>
          <w:szCs w:val="24"/>
        </w:rPr>
        <w:br/>
      </w:r>
      <w:r w:rsidRPr="00C4409C">
        <w:rPr>
          <w:rFonts w:ascii="Times New Roman" w:hAnsi="Times New Roman" w:cs="Times New Roman"/>
          <w:sz w:val="24"/>
          <w:szCs w:val="24"/>
        </w:rPr>
        <w:br/>
        <w:t xml:space="preserve">В Конвенции, в частности, реализованы положения Рекомендаций о равном обращении и равных возможностях для трудящихся мужчин и женщин. Так, для обеспечения защиты трудящихся, в том числе, работающих неполное рабочее время, условия работы должны соответствующим образом регулироваться и контролироваться. Трудящимся, работающим неполное рабочее время, должна предоставляться возможность поступления или возвращения на работу с полным рабочим временем в тех случаях, когда </w:t>
      </w:r>
      <w:proofErr w:type="gramStart"/>
      <w:r w:rsidRPr="00C4409C">
        <w:rPr>
          <w:rFonts w:ascii="Times New Roman" w:hAnsi="Times New Roman" w:cs="Times New Roman"/>
          <w:sz w:val="24"/>
          <w:szCs w:val="24"/>
        </w:rPr>
        <w:t>имеется вакансия и когда изменились</w:t>
      </w:r>
      <w:proofErr w:type="gramEnd"/>
      <w:r w:rsidRPr="00C4409C">
        <w:rPr>
          <w:rFonts w:ascii="Times New Roman" w:hAnsi="Times New Roman" w:cs="Times New Roman"/>
          <w:sz w:val="24"/>
          <w:szCs w:val="24"/>
        </w:rPr>
        <w:t xml:space="preserve"> обстоятельства, вызвавшие ранее необходимость работы с неполным рабочим временем.</w:t>
      </w:r>
    </w:p>
    <w:p w:rsidR="00C4409C" w:rsidRPr="00C4409C" w:rsidRDefault="00C4409C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09C">
        <w:rPr>
          <w:rFonts w:ascii="Times New Roman" w:hAnsi="Times New Roman" w:cs="Times New Roman"/>
          <w:sz w:val="24"/>
          <w:szCs w:val="24"/>
        </w:rPr>
        <w:t>Также Конвенция предусматривает меры для обеспечения работников, занятых неполное рабочее время, такой же защитой, как и находящихся в сравнимой ситуации трудящихся, занятых полное рабочее время. Это касается права на организацию, ведение коллективных переговоров, безопасности и гигиены труда, недопущения дискриминации в области труда и т. д.</w:t>
      </w:r>
    </w:p>
    <w:p w:rsidR="00E23217" w:rsidRPr="00C4409C" w:rsidRDefault="00E23217" w:rsidP="00EB7B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23217" w:rsidRPr="00C4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4409C"/>
    <w:rsid w:val="0040099B"/>
    <w:rsid w:val="007A159D"/>
    <w:rsid w:val="008E58D2"/>
    <w:rsid w:val="00C4409C"/>
    <w:rsid w:val="00E23217"/>
    <w:rsid w:val="00EB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0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B7B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3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4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news/1099499/" TargetMode="External"/><Relationship Id="rId13" Type="http://schemas.openxmlformats.org/officeDocument/2006/relationships/hyperlink" Target="http://base.garant.ru/10900200/19/" TargetMode="External"/><Relationship Id="rId18" Type="http://schemas.openxmlformats.org/officeDocument/2006/relationships/hyperlink" Target="http://base.garant.ru/71638520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1638284/" TargetMode="External"/><Relationship Id="rId7" Type="http://schemas.openxmlformats.org/officeDocument/2006/relationships/hyperlink" Target="http://base.garant.ru/71569386/" TargetMode="External"/><Relationship Id="rId12" Type="http://schemas.openxmlformats.org/officeDocument/2006/relationships/hyperlink" Target="http://base.garant.ru/10900200/" TargetMode="External"/><Relationship Id="rId17" Type="http://schemas.openxmlformats.org/officeDocument/2006/relationships/hyperlink" Target="http://base.garant.ru/12125267/12/" TargetMode="External"/><Relationship Id="rId25" Type="http://schemas.openxmlformats.org/officeDocument/2006/relationships/hyperlink" Target="http://base.garant.ru/256153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arant.ru/news/1100590/" TargetMode="External"/><Relationship Id="rId20" Type="http://schemas.openxmlformats.org/officeDocument/2006/relationships/hyperlink" Target="http://www.garant.ru/news/1100279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1294564/" TargetMode="External"/><Relationship Id="rId11" Type="http://schemas.openxmlformats.org/officeDocument/2006/relationships/hyperlink" Target="http://www.garant.ru/doc/forms/dr_formy/" TargetMode="External"/><Relationship Id="rId24" Type="http://schemas.openxmlformats.org/officeDocument/2006/relationships/hyperlink" Target="http://base.garant.ru/71638532/" TargetMode="External"/><Relationship Id="rId5" Type="http://schemas.openxmlformats.org/officeDocument/2006/relationships/hyperlink" Target="http://base.garant.ru/70552688/4/" TargetMode="External"/><Relationship Id="rId15" Type="http://schemas.openxmlformats.org/officeDocument/2006/relationships/hyperlink" Target="http://base.garant.ru/1305770/" TargetMode="External"/><Relationship Id="rId23" Type="http://schemas.openxmlformats.org/officeDocument/2006/relationships/hyperlink" Target="http://base.garant.ru/71602836/" TargetMode="External"/><Relationship Id="rId10" Type="http://schemas.openxmlformats.org/officeDocument/2006/relationships/hyperlink" Target="http://base.garant.ru/71500076/" TargetMode="External"/><Relationship Id="rId19" Type="http://schemas.openxmlformats.org/officeDocument/2006/relationships/hyperlink" Target="http://base.garant.ru/71638520/" TargetMode="External"/><Relationship Id="rId4" Type="http://schemas.openxmlformats.org/officeDocument/2006/relationships/hyperlink" Target="http://base.garant.ru/71593072/" TargetMode="External"/><Relationship Id="rId9" Type="http://schemas.openxmlformats.org/officeDocument/2006/relationships/hyperlink" Target="http://base.garant.ru/71634182/" TargetMode="External"/><Relationship Id="rId14" Type="http://schemas.openxmlformats.org/officeDocument/2006/relationships/hyperlink" Target="http://base.garant.ru/71545926/" TargetMode="External"/><Relationship Id="rId22" Type="http://schemas.openxmlformats.org/officeDocument/2006/relationships/hyperlink" Target="http://www.garant.ru/news/1100014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2018-04-03T03:58:00Z</dcterms:created>
  <dcterms:modified xsi:type="dcterms:W3CDTF">2018-04-03T04:21:00Z</dcterms:modified>
</cp:coreProperties>
</file>