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BB" w:rsidRPr="003E4CBB" w:rsidRDefault="003E4CBB" w:rsidP="003E4CBB">
      <w:pPr>
        <w:shd w:val="clear" w:color="auto" w:fill="FFFFFF"/>
        <w:spacing w:after="0" w:line="20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3E4CBB" w:rsidRPr="003E4CBB" w:rsidRDefault="003E4CBB" w:rsidP="003E4CBB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поступивших</w:t>
      </w:r>
      <w:proofErr w:type="gramEnd"/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территориальную избирательную комиссию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Тимашевская</w:t>
      </w:r>
    </w:p>
    <w:p w:rsidR="003E4CBB" w:rsidRPr="003E4CBB" w:rsidRDefault="003E4CBB" w:rsidP="003E4CBB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уведомлениях</w:t>
      </w:r>
      <w:proofErr w:type="gramEnd"/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организаций, индивидуальных предпринимателей</w:t>
      </w:r>
    </w:p>
    <w:p w:rsidR="003E4CBB" w:rsidRPr="003E4CBB" w:rsidRDefault="003E4CBB" w:rsidP="003E4CBB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готовности выполнять работы (оказывать услуги) по изготовлению печатных агитационных материалов,  </w:t>
      </w:r>
    </w:p>
    <w:p w:rsidR="003E4CBB" w:rsidRPr="003E4CBB" w:rsidRDefault="003E4CBB" w:rsidP="003E4CBB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также уведомлениях от средств массовой информации, оказывающих услуги по предоставлению платной печатной площади и платного эфирного времени, в ходе подготовки и проведения выборов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Тимашевского</w:t>
      </w:r>
      <w:r w:rsidRPr="003E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08 сентября 2024 года</w:t>
      </w:r>
      <w:proofErr w:type="gramEnd"/>
    </w:p>
    <w:p w:rsidR="003E4CBB" w:rsidRPr="003E4CBB" w:rsidRDefault="003E4CBB" w:rsidP="003E4CBB">
      <w:pPr>
        <w:shd w:val="clear" w:color="auto" w:fill="FFFFFF"/>
        <w:spacing w:after="0" w:line="20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580" w:type="dxa"/>
        <w:jc w:val="center"/>
        <w:tblInd w:w="-1378" w:type="dxa"/>
        <w:tblCellMar>
          <w:left w:w="0" w:type="dxa"/>
          <w:right w:w="0" w:type="dxa"/>
        </w:tblCellMar>
        <w:tblLook w:val="04A0"/>
      </w:tblPr>
      <w:tblGrid>
        <w:gridCol w:w="1006"/>
        <w:gridCol w:w="2356"/>
        <w:gridCol w:w="2256"/>
        <w:gridCol w:w="2256"/>
        <w:gridCol w:w="3368"/>
        <w:gridCol w:w="2068"/>
      </w:tblGrid>
      <w:tr w:rsidR="003E4CBB" w:rsidRPr="003E4CBB" w:rsidTr="00742A4F">
        <w:trPr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4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4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 инициалы индивидуального предпринимателя), представившей (представившего) уведомление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3E4CBB" w:rsidRPr="003E4CBB" w:rsidRDefault="003E4CBB" w:rsidP="003E4CB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организации,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индивидуального предпринимателя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(телефон, факс, адрес электронной почты)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средства массовой информации, где были опубликованы сведения о размере (в валюте Российской Федерации) и других условиях оплаты работ (оказания услуг) по изготовлению печатных предвыборных агитационных материалов, дата публикации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"/>
              </w:numPr>
              <w:spacing w:after="0" w:line="240" w:lineRule="auto"/>
              <w:ind w:left="0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«Газетно-информационный комплекс «Кубанские новости»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350000 Краснодарский край, 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Пашковская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350000 Краснодарский край, 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Пашковская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8-861-259-60-27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 redaktor@kubnews.ru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«Кубанские новости»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02.07.2024 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 «Печатный двор Кубани»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350072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Тополиная,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350072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Тополиная, д.19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78280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8-861-</w:t>
            </w:r>
            <w:r w:rsidR="00782801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2801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2801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8-918-361-88 00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sale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pdkuban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краевая газета «Кубань Сегодня»</w:t>
            </w:r>
          </w:p>
          <w:p w:rsidR="003E4CBB" w:rsidRPr="003E4CBB" w:rsidRDefault="003E4CBB" w:rsidP="006E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6E0B7F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«ПЕРВЫЙ ПЕЧАТНЫЙ ДВОР»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385142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(Адыгея), м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г.п.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Яблоновское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Яблоновский,</w:t>
            </w:r>
          </w:p>
          <w:p w:rsidR="003E4CBB" w:rsidRPr="003E4CBB" w:rsidRDefault="003E4CBB" w:rsidP="008B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 д. 148/1, к. 8, кв.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385142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(Адыгея), м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г.п.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Яблоновское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Яблоновский,</w:t>
            </w:r>
          </w:p>
          <w:p w:rsidR="003E4CBB" w:rsidRPr="003E4CBB" w:rsidRDefault="003E4CBB" w:rsidP="008B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 д. 148/1, к. 8, кв. 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8-918-361-88-00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firstprintyard@gmail.com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краевая газета «Кубань Сегодня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05.07.2024 года.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Кошелева Надежда Евгеньевна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350087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Домбайская, д.12</w:t>
            </w:r>
            <w:r w:rsidR="00742A4F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 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F21" w:rsidRPr="003E4CBB" w:rsidRDefault="00624F21" w:rsidP="0062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350087</w:t>
            </w:r>
          </w:p>
          <w:p w:rsidR="00624F21" w:rsidRPr="003E4CBB" w:rsidRDefault="00624F21" w:rsidP="0062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  <w:p w:rsidR="003E4CBB" w:rsidRPr="003E4CBB" w:rsidRDefault="00624F21" w:rsidP="0062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Домбайская, д.12</w:t>
            </w: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 251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8-989-228-00-10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k_fler-1@list.ru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Антиспрут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04.07.2024 года.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Губенко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 Анатольевна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350089,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Чекистов, д. 7/1, а/я 3610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350087,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г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им, Евгении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Жигуленко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д.4, кв.540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8-928-041-83-84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gubenkoMA@mail.ru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«Кубань Сегодня»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 Групп»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350059, Краснодарский край,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Новороссийская, дом 236, литер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помещение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350089, Краснодарский край, г Краснодар, </w:t>
            </w:r>
            <w:proofErr w:type="spellStart"/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генерала И.Л.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Шифрина, д. 7, литер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офис 93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8-861-201-85-00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mgroupmed@gmail.com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«Кубань Сегодня»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Ткаченко Юлия Вадимовна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350051,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Гаражная, д. 107, кв. 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350089,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Чекистов, д. 7/1, а/я 3731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8-928-417-61-00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yuliatkachenko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bk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«Кубань Сегодня»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D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Цвета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D6615" w:rsidP="003D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195067</w:t>
            </w:r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Санкт-Петербург, </w:t>
            </w: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Маршала Блюхера, 52, лит</w:t>
            </w:r>
            <w:proofErr w:type="gram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D6615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195067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Санкт-Петербург, </w:t>
            </w: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Маршала Блюхера, 52, лит</w:t>
            </w:r>
            <w:proofErr w:type="gram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D6615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houseofcolour</w:t>
            </w:r>
            <w:proofErr w:type="spellEnd"/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D6615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издание СМИ “Полиграфист НАП» 22.06.2024 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«Леопард»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353184, Краснодарский край, м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т.п.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Корсновскос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Кореновск,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Сахарова, д. 34Л,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350089,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Чекистов, д. 7/1, а/я 3688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8-938-540-70-25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Ieopard2023@mail.ru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«Кубань Сегодня»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Медиатрон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Баинг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350089, Краснодарский край, 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Краснодар, ул. им. Генерала И.Л.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Шифрина,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 Литер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350089, Краснодарский край, 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Краснодар, ул. им. Генерала И.Л.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Шифрина,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 Литер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8-861-201-84-00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buyingmed@gmail.com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«Кубань Сегодня»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Устименко Фёдор Евгеньевич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352708, Краснодарский край, Тимашевский район, г Тимашевск, ул. </w:t>
            </w:r>
            <w:proofErr w:type="gram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  <w:proofErr w:type="gram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172, кв.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Московская 69/16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8-988-13-444-13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8-918-149-99-26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1499926@bk.ru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«Кубань Сегодня»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Ремезова</w:t>
            </w:r>
            <w:proofErr w:type="spellEnd"/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350072,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Артюшкова В.Д.,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д. 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350000,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Ипподромная,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д. 53/5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8-861-290-28-08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8-988-525-47-00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 m2@print-style.org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«Кубань Сегодня»</w:t>
            </w:r>
          </w:p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.07.2024 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3E4CBB" w:rsidRPr="003E4CBB" w:rsidTr="00742A4F">
        <w:trPr>
          <w:trHeight w:val="1656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  <w:p w:rsidR="003E4CBB" w:rsidRPr="003E4CBB" w:rsidRDefault="008B0D11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Кочерыгина</w:t>
            </w:r>
            <w:proofErr w:type="spell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Григорьевна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D6615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350049</w:t>
            </w:r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E4CBB" w:rsidRPr="003E4CBB" w:rsidRDefault="003D6615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Краснодар, ул. </w:t>
            </w: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Атарбекова</w:t>
            </w:r>
            <w:proofErr w:type="spellEnd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31, кв.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D6615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Краснодар, Ростовское шоссе, 12/4, заезд с ул. </w:t>
            </w:r>
            <w:proofErr w:type="spellStart"/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Зиповская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  <w:p w:rsidR="003E4CBB" w:rsidRPr="003E4CBB" w:rsidRDefault="003E4CBB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E4CBB" w:rsidRPr="003E4CBB" w:rsidRDefault="003D6615" w:rsidP="003E4CB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kartinka10</w:t>
            </w:r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mail.ru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CBB" w:rsidRPr="003E4CBB" w:rsidRDefault="003D6615" w:rsidP="003E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«Кубанские новости</w:t>
            </w:r>
            <w:r w:rsidR="003E4CBB"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E4CBB" w:rsidRPr="003E4CBB" w:rsidRDefault="003E4CBB" w:rsidP="003D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6615" w:rsidRPr="00C2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4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.06.24 года</w:t>
            </w:r>
          </w:p>
        </w:tc>
      </w:tr>
    </w:tbl>
    <w:p w:rsidR="003E4CBB" w:rsidRDefault="003E4CBB" w:rsidP="003E4CBB">
      <w:pPr>
        <w:shd w:val="clear" w:color="auto" w:fill="FFFFFF"/>
        <w:spacing w:after="0" w:line="20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D6615" w:rsidRDefault="003D6615" w:rsidP="003E4CBB">
      <w:pPr>
        <w:shd w:val="clear" w:color="auto" w:fill="FFFFFF"/>
        <w:spacing w:after="0" w:line="20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15" w:rsidRDefault="003D6615" w:rsidP="003E4CBB">
      <w:pPr>
        <w:shd w:val="clear" w:color="auto" w:fill="FFFFFF"/>
        <w:spacing w:after="0" w:line="20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15" w:rsidRDefault="003D6615" w:rsidP="003E4CBB">
      <w:pPr>
        <w:shd w:val="clear" w:color="auto" w:fill="FFFFFF"/>
        <w:spacing w:after="0" w:line="20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15" w:rsidRDefault="003D6615" w:rsidP="003E4CBB">
      <w:pPr>
        <w:shd w:val="clear" w:color="auto" w:fill="FFFFFF"/>
        <w:spacing w:after="0" w:line="20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615" w:rsidRPr="003E4CBB" w:rsidRDefault="003D6615" w:rsidP="003E4CBB">
      <w:pPr>
        <w:shd w:val="clear" w:color="auto" w:fill="FFFFFF"/>
        <w:spacing w:after="0" w:line="20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89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96"/>
      </w:tblGrid>
      <w:tr w:rsidR="003E4CBB" w:rsidRPr="003E4CBB" w:rsidTr="003E4C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CBB" w:rsidRPr="003E4CBB" w:rsidRDefault="003E4CBB" w:rsidP="003E4CBB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 xml:space="preserve">ТЕРРИТОРИАЛЬНАЯ ИЗБИРАТЕЛЬНАЯ КОМИССИЯ </w:t>
      </w:r>
      <w:r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ТИМАШЕВСКАЯ</w:t>
      </w: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 xml:space="preserve"> ИНФОРМИРУЕТ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СМИ, ТИПОГРАФИИ, ИНДИВИДУАЛЬНЫХ ПРЕДПРИНИМАТЕЛЕЙ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В ходе муниципальных выборов в органы местного самоуправления поселенческого уровня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Тимашевского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 района, назначенных на 8 сентября 2024 года, оказание услуг и выполнение работ физическими и юридическими лицами по предвыборной агитации кандидатов возможно после выполнения, не позднее 20 июля 2024 года, следующих условий: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Для организаций телерадиовещания,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редакций периодических печатных и сетевых изданий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proofErr w:type="gram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В соответствии с частью 7 статьи 34 Закона Краснодарского края от 26 декабря 2005 года № 966 «О муниципальных выборах в Краснодарском крае» сведения о размере (в валюте Российской Федерации) и других условиях оплаты эфирного времени, печатной площади, услуг по размещению агитационных материалов должны быть опубликованы соответствующей организацией телерадиовещания, редакцией периодического печатного издания, редакцией сетевого издания.</w:t>
      </w:r>
      <w:proofErr w:type="gramEnd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Указанные сведения, информация о дате и об источнике их опубликования,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тот же срок должны быть представлены в ТИК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Тимашевская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.</w:t>
      </w:r>
      <w:proofErr w:type="gramEnd"/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Для организаций, индивидуальных предпринимателей,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выполняющих работы или оказывающих услуги по изготовлению печатных агитационных материалов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proofErr w:type="gram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В соответствии с частью 3 статьи 38 Закона Краснодарского края от 26 декабря 2005 года № 966 «О муниципальных выборах в Краснодарском крае» сведения о размере (в валюте Российской Федерации) и других условиях оплаты работ (услуг) по изготовлению печатных агитационных материалов должны быть опубликованы соответствующей организацией, соответствующим индивидуальным предпринимателем и представлены в территориальную избирательную комиссию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Тимашевская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.</w:t>
      </w:r>
      <w:proofErr w:type="gramEnd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 Вместе с указанными сведениями в избирательную комиссию должны быть представлены также сведения, содержащие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жительства).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Организации, индивидуальные предприниматели, не выполнившие указанные требования, не вправе выполнять работы или оказывать услуги в ходе данных выборов.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**********************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 xml:space="preserve">ТЕРРИТОРИАЛЬНАЯ ИЗБИРАТЕЛЬНАЯ КОМИССИЯ </w:t>
      </w:r>
      <w:r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ТИМАШЕВСКАЯ</w:t>
      </w: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 xml:space="preserve"> ИНФОРМИРУЕТ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lastRenderedPageBreak/>
        <w:t>СОБСТВЕННИКОВ, ВЛАДЕЛЬЦЕВ ПОМЕЩЕНИЙ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proofErr w:type="gram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В связи с проведением 8 сентября 2024 года муниципальных выборов в сельских поселениях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Тимашевского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 района, на основании части 4 статьи 37 Закона Краснодарского края от 26 декабря 2005 года № 966-КЗ «О муниципальных выборах в Краснодарском крае», обращаем внимание собственников, владельцев помещений, находящихся в государственной или муниципальной собственности, либо в собственности организаций, имеющих на день официального опубликования (публикации) решения о назначении</w:t>
      </w:r>
      <w:proofErr w:type="gramEnd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указанных выборов в своем уставном (складочном) капитале долю (вклад) Российской Федерации, Краснодарского края, иных субъектов Российской Федерации и (или) муниципальных образований, превышающую (превышающий) 30 процентов, что:</w:t>
      </w:r>
      <w:proofErr w:type="gramEnd"/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- собственники, владельцы указанных помещений предоставляют их для проведения агитационных публичных мероприятий в форме собраний только на основании заявок от зарегистрированных кандидатов;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- помещения, находящиеся в государственной или муниципальной собственности, предоставляются 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u w:val="single"/>
          <w:lang w:eastAsia="ru-RU"/>
        </w:rPr>
        <w:t>безвозмездно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 зарегистрированным кандидатам, их доверенным лицам на время, установленное территориальной избирательной комиссией;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- собственник, владелец помещения в случае предоставления его одному зарегистрированному кандидату не вправе отказать другим зарегистрированным кандидатам в предоставлении помещения на таких же условиях.</w:t>
      </w:r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proofErr w:type="gram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В случае предоставления помещения зарегистрированному кандидату собственник или владелец помещения не позднее дня, следующего за днем предоставления помещения, обязан уведомить в письменной форме территориальную избирательную комиссию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Тимашевская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3E4CBB" w:rsidRPr="003E4CBB" w:rsidRDefault="003E4CBB" w:rsidP="003E4CBB">
      <w:pPr>
        <w:shd w:val="clear" w:color="auto" w:fill="FFFFFF"/>
        <w:spacing w:after="0" w:line="240" w:lineRule="auto"/>
        <w:jc w:val="center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 xml:space="preserve">Невыполнение собственниками, владельцами помещений обязанности по письменному уведомлению территориальной избирательной комиссии влечет административную ответственность, предусмотренную статьей 5.15 </w:t>
      </w:r>
      <w:proofErr w:type="spellStart"/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КоАП</w:t>
      </w:r>
      <w:proofErr w:type="spellEnd"/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 xml:space="preserve"> РФ.</w:t>
      </w:r>
    </w:p>
    <w:p w:rsidR="003E4CBB" w:rsidRPr="003E4CBB" w:rsidRDefault="003E4CBB" w:rsidP="003E4CBB">
      <w:pPr>
        <w:shd w:val="clear" w:color="auto" w:fill="FFFFFF"/>
        <w:spacing w:after="0" w:line="212" w:lineRule="atLeast"/>
        <w:ind w:firstLine="709"/>
        <w:jc w:val="both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E4CBB" w:rsidRPr="003E4CBB" w:rsidRDefault="003E4CBB" w:rsidP="003E4CBB">
      <w:pPr>
        <w:shd w:val="clear" w:color="auto" w:fill="FFFFFF"/>
        <w:spacing w:after="0" w:line="212" w:lineRule="atLeast"/>
        <w:ind w:firstLine="709"/>
        <w:jc w:val="both"/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</w:pP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u w:val="single"/>
          <w:lang w:eastAsia="ru-RU"/>
        </w:rPr>
        <w:t xml:space="preserve">Местонахождение ТИК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u w:val="single"/>
          <w:lang w:eastAsia="ru-RU"/>
        </w:rPr>
        <w:t>Тимашевская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u w:val="single"/>
          <w:lang w:eastAsia="ru-RU"/>
        </w:rPr>
        <w:t>: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 г</w:t>
      </w:r>
      <w:proofErr w:type="gram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.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Т</w:t>
      </w:r>
      <w:proofErr w:type="gramEnd"/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имашевск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, ул.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Красная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,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103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. № 8, тел./факс: 8 (861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30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 xml:space="preserve">) 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4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-2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2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-</w:t>
      </w:r>
      <w:r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22</w:t>
      </w:r>
      <w:r w:rsidRPr="003E4CBB">
        <w:rPr>
          <w:rFonts w:ascii="OpenSansLight" w:eastAsia="Times New Roman" w:hAnsi="OpenSansLight" w:cs="Times New Roman"/>
          <w:color w:val="000000"/>
          <w:sz w:val="17"/>
          <w:szCs w:val="17"/>
          <w:lang w:eastAsia="ru-RU"/>
        </w:rPr>
        <w:t>.</w:t>
      </w:r>
    </w:p>
    <w:sectPr w:rsidR="003E4CBB" w:rsidRPr="003E4CBB" w:rsidSect="003E4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30"/>
    <w:multiLevelType w:val="multilevel"/>
    <w:tmpl w:val="A5285F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1D92"/>
    <w:multiLevelType w:val="multilevel"/>
    <w:tmpl w:val="5470C6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80539"/>
    <w:multiLevelType w:val="multilevel"/>
    <w:tmpl w:val="1610D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A253D"/>
    <w:multiLevelType w:val="multilevel"/>
    <w:tmpl w:val="9208AB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43715"/>
    <w:multiLevelType w:val="multilevel"/>
    <w:tmpl w:val="BA8C4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43DDC"/>
    <w:multiLevelType w:val="multilevel"/>
    <w:tmpl w:val="B8B22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E7BD3"/>
    <w:multiLevelType w:val="multilevel"/>
    <w:tmpl w:val="6104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E5358"/>
    <w:multiLevelType w:val="multilevel"/>
    <w:tmpl w:val="5BB819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20AD7"/>
    <w:multiLevelType w:val="multilevel"/>
    <w:tmpl w:val="27D0C8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40E34"/>
    <w:multiLevelType w:val="multilevel"/>
    <w:tmpl w:val="1C7E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B5368"/>
    <w:multiLevelType w:val="multilevel"/>
    <w:tmpl w:val="FC7CB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D04C9"/>
    <w:multiLevelType w:val="multilevel"/>
    <w:tmpl w:val="5FC0DF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B2D18"/>
    <w:multiLevelType w:val="multilevel"/>
    <w:tmpl w:val="7166E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45BD1"/>
    <w:multiLevelType w:val="multilevel"/>
    <w:tmpl w:val="70DAF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811E4"/>
    <w:multiLevelType w:val="multilevel"/>
    <w:tmpl w:val="1A5E1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379F4"/>
    <w:multiLevelType w:val="multilevel"/>
    <w:tmpl w:val="91563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E10CB"/>
    <w:multiLevelType w:val="multilevel"/>
    <w:tmpl w:val="D99E1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07CFA"/>
    <w:multiLevelType w:val="multilevel"/>
    <w:tmpl w:val="A9CEC9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16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8"/>
  </w:num>
  <w:num w:numId="15">
    <w:abstractNumId w:val="3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CBB"/>
    <w:rsid w:val="00031232"/>
    <w:rsid w:val="00122532"/>
    <w:rsid w:val="00200723"/>
    <w:rsid w:val="0025381C"/>
    <w:rsid w:val="003D6615"/>
    <w:rsid w:val="003E4CBB"/>
    <w:rsid w:val="004C0E8E"/>
    <w:rsid w:val="00624F21"/>
    <w:rsid w:val="006E0B7F"/>
    <w:rsid w:val="00742A4F"/>
    <w:rsid w:val="00782801"/>
    <w:rsid w:val="00785B20"/>
    <w:rsid w:val="008B0D11"/>
    <w:rsid w:val="00931E32"/>
    <w:rsid w:val="00B2762A"/>
    <w:rsid w:val="00C2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2</cp:revision>
  <dcterms:created xsi:type="dcterms:W3CDTF">2024-08-02T11:42:00Z</dcterms:created>
  <dcterms:modified xsi:type="dcterms:W3CDTF">2024-08-02T11:42:00Z</dcterms:modified>
</cp:coreProperties>
</file>