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08" w:rsidRPr="0074078A" w:rsidRDefault="00B97908" w:rsidP="00B9790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4078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</w:t>
      </w:r>
    </w:p>
    <w:p w:rsidR="00B97908" w:rsidRPr="0074078A" w:rsidRDefault="00B97908" w:rsidP="00B9790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«Тематическое рисование</w:t>
      </w:r>
      <w:r w:rsidRPr="0074078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»</w:t>
      </w:r>
    </w:p>
    <w:p w:rsidR="00B97908" w:rsidRPr="0074078A" w:rsidRDefault="00B97908" w:rsidP="00B97908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74078A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B97908" w:rsidRPr="00876538" w:rsidRDefault="00B97908" w:rsidP="00B979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1.</w:t>
      </w:r>
      <w:r w:rsidRPr="004E16EE">
        <w:rPr>
          <w:rFonts w:ascii="Times New Roman" w:hAnsi="Times New Roman" w:cs="Times New Roman"/>
          <w:sz w:val="26"/>
          <w:szCs w:val="26"/>
          <w:lang w:val="ru-RU"/>
        </w:rPr>
        <w:t>Данная программа учебного предмета «Тематическое рисование» разработана на основании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4E16E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(</w:t>
      </w:r>
      <w:hyperlink r:id="rId4" w:history="1">
        <w:r w:rsidRPr="004E16EE">
          <w:rPr>
            <w:rStyle w:val="a4"/>
            <w:rFonts w:ascii="Times New Roman" w:hAnsi="Times New Roman" w:cs="Times New Roman"/>
            <w:b/>
            <w:bCs/>
            <w:i/>
            <w:sz w:val="26"/>
            <w:szCs w:val="26"/>
            <w:lang w:val="ru-RU"/>
          </w:rPr>
          <w:t>Приказ Министерства культуры Российской Федерации №</w:t>
        </w:r>
        <w:r>
          <w:rPr>
            <w:rStyle w:val="a4"/>
            <w:rFonts w:ascii="Times New Roman" w:hAnsi="Times New Roman" w:cs="Times New Roman"/>
            <w:b/>
            <w:bCs/>
            <w:i/>
            <w:sz w:val="26"/>
            <w:szCs w:val="26"/>
            <w:lang w:val="ru-RU"/>
          </w:rPr>
          <w:t>156</w:t>
        </w:r>
      </w:hyperlink>
      <w:r>
        <w:rPr>
          <w:lang w:val="ru-RU"/>
        </w:rPr>
        <w:t>)</w:t>
      </w:r>
      <w:r w:rsidRPr="004E16EE">
        <w:rPr>
          <w:rFonts w:ascii="Times New Roman" w:hAnsi="Times New Roman" w:cs="Times New Roman"/>
          <w:i/>
          <w:color w:val="000000" w:themeColor="text1"/>
          <w:sz w:val="26"/>
          <w:szCs w:val="26"/>
          <w:lang w:val="ru-RU"/>
        </w:rPr>
        <w:t>.</w:t>
      </w:r>
    </w:p>
    <w:p w:rsidR="00B97908" w:rsidRPr="004E16EE" w:rsidRDefault="00B97908" w:rsidP="00B9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Программа учебного предмета «Тематическое рисование» направлена на приобретение учащимися первичных знаний, умений и навыков по выполнению композиционных работ, получение ими художественного образования, а также на их эстетическое воспитание и духовно-нравственное развитие.</w:t>
      </w:r>
    </w:p>
    <w:p w:rsidR="00B97908" w:rsidRPr="004E16EE" w:rsidRDefault="00B97908" w:rsidP="00B97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Программа для данного возраста ориентирована на знакомство с графическими и живописными материалами их техническими приемами в изобразительном искусстве. Задания даны для развития образного мышления и воображения ребенка, внимания, наблюдательности, зрительной памяти.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  <w:lang w:val="ru-RU"/>
        </w:rPr>
      </w:pPr>
      <w:r w:rsidRPr="004E16EE">
        <w:rPr>
          <w:rFonts w:ascii="Times New Roman" w:hAnsi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4E16EE">
        <w:rPr>
          <w:rFonts w:ascii="Times New Roman" w:hAnsi="Times New Roman"/>
          <w:sz w:val="26"/>
          <w:szCs w:val="26"/>
          <w:lang w:val="ru-RU"/>
        </w:rPr>
        <w:t>1. Пояснительная записка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Характеристика учебного предмета, его место и роль в образовательном процессе;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Срок реализации учебного предмета;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 xml:space="preserve">-  </w:t>
      </w:r>
      <w:proofErr w:type="gramStart"/>
      <w:r w:rsidRPr="004E16EE">
        <w:rPr>
          <w:rFonts w:ascii="Times New Roman" w:hAnsi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4E16EE">
        <w:rPr>
          <w:rFonts w:ascii="Times New Roman" w:hAnsi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Сведения о затратах учебного времени графике промежуточной аттестации;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Форма проведения учебных аудиторных занятий;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Цель и задачи учебного предмета;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Обоснование структуры программы учебного предмета;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Методы обучения;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4E16EE">
        <w:rPr>
          <w:rFonts w:ascii="Times New Roman" w:hAnsi="Times New Roman"/>
          <w:sz w:val="26"/>
          <w:szCs w:val="26"/>
          <w:lang w:val="ru-RU"/>
        </w:rPr>
        <w:t>2.  Содержание учебного предмета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Учебно-тематический план;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Годовые требования. Содержание разделов и тем;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4E16EE">
        <w:rPr>
          <w:rFonts w:ascii="Times New Roman" w:hAnsi="Times New Roman"/>
          <w:sz w:val="26"/>
          <w:szCs w:val="26"/>
          <w:lang w:val="ru-RU"/>
        </w:rPr>
        <w:t>3.   Требования к уровню подготовки учащихся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4E16EE">
        <w:rPr>
          <w:rFonts w:ascii="Times New Roman" w:hAnsi="Times New Roman"/>
          <w:sz w:val="26"/>
          <w:szCs w:val="26"/>
          <w:lang w:val="ru-RU"/>
        </w:rPr>
        <w:t>4.   Формы и методы контроля, система оценок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Аттестация: цели, виды, форма, содержание;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Критерии оценки;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4E16EE">
        <w:rPr>
          <w:rFonts w:ascii="Times New Roman" w:hAnsi="Times New Roman"/>
          <w:sz w:val="26"/>
          <w:szCs w:val="26"/>
          <w:lang w:val="ru-RU"/>
        </w:rPr>
        <w:t>5.   Методическое обеспечение учебного процесса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 xml:space="preserve">-  Методические рекомендации преподавателям; 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Рекомендации по организации самостоятельной работы учащихся;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4E16EE">
        <w:rPr>
          <w:rFonts w:ascii="Times New Roman" w:hAnsi="Times New Roman"/>
          <w:sz w:val="26"/>
          <w:szCs w:val="26"/>
          <w:lang w:val="ru-RU"/>
        </w:rPr>
        <w:t>6.    Список литературы и средств обучения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Список методической литературы.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Список учебной литературы.</w:t>
      </w:r>
    </w:p>
    <w:p w:rsidR="00B97908" w:rsidRPr="004E16EE" w:rsidRDefault="00B97908" w:rsidP="00B97908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4E16EE">
        <w:rPr>
          <w:rFonts w:ascii="Times New Roman" w:hAnsi="Times New Roman"/>
          <w:i/>
          <w:sz w:val="26"/>
          <w:szCs w:val="26"/>
          <w:lang w:val="ru-RU"/>
        </w:rPr>
        <w:t>-  Средства обучения.</w:t>
      </w:r>
    </w:p>
    <w:p w:rsidR="00B97908" w:rsidRPr="004E16EE" w:rsidRDefault="00B97908" w:rsidP="00B9790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Возраст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обучающихся: </w:t>
      </w:r>
      <w:proofErr w:type="gramStart"/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от </w:t>
      </w:r>
      <w:r w:rsidRPr="004E16E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6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лет 6 месяцев</w:t>
      </w:r>
      <w:r w:rsidRPr="004E16E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97908" w:rsidRPr="004E16EE" w:rsidRDefault="00B97908" w:rsidP="00B97908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b/>
          <w:sz w:val="26"/>
          <w:szCs w:val="26"/>
          <w:lang w:val="ru-RU"/>
        </w:rPr>
        <w:t>4. Срок обучения 3 года</w:t>
      </w:r>
      <w:r w:rsidRPr="004E16EE">
        <w:rPr>
          <w:rFonts w:ascii="Times New Roman" w:hAnsi="Times New Roman" w:cs="Times New Roman"/>
          <w:sz w:val="26"/>
          <w:szCs w:val="26"/>
          <w:lang w:val="ru-RU"/>
        </w:rPr>
        <w:t xml:space="preserve"> (с 1 по 3 класс)</w:t>
      </w:r>
    </w:p>
    <w:p w:rsidR="00B97908" w:rsidRPr="004E16EE" w:rsidRDefault="00B97908" w:rsidP="00B97908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b/>
          <w:sz w:val="26"/>
          <w:szCs w:val="26"/>
          <w:lang w:val="ru-RU"/>
        </w:rPr>
        <w:t>5. Сведения о затратах учебного времени</w:t>
      </w:r>
    </w:p>
    <w:tbl>
      <w:tblPr>
        <w:tblStyle w:val="a3"/>
        <w:tblW w:w="8222" w:type="dxa"/>
        <w:tblInd w:w="250" w:type="dxa"/>
        <w:tblLook w:val="04A0" w:firstRow="1" w:lastRow="0" w:firstColumn="1" w:lastColumn="0" w:noHBand="0" w:noVBand="1"/>
      </w:tblPr>
      <w:tblGrid>
        <w:gridCol w:w="5245"/>
        <w:gridCol w:w="2977"/>
      </w:tblGrid>
      <w:tr w:rsidR="00B97908" w:rsidRPr="004E16EE" w:rsidTr="00455EC1">
        <w:tc>
          <w:tcPr>
            <w:tcW w:w="5245" w:type="dxa"/>
          </w:tcPr>
          <w:p w:rsidR="00B97908" w:rsidRPr="004E16EE" w:rsidRDefault="00B97908" w:rsidP="00455EC1">
            <w:pPr>
              <w:spacing w:line="23" w:lineRule="atLeas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Виды</w:t>
            </w:r>
            <w:proofErr w:type="spellEnd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2977" w:type="dxa"/>
          </w:tcPr>
          <w:p w:rsidR="00B97908" w:rsidRPr="004E16EE" w:rsidRDefault="00B97908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  <w:proofErr w:type="spellEnd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t>часов</w:t>
            </w:r>
            <w:proofErr w:type="spellEnd"/>
            <w:r w:rsidRPr="004E16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B97908" w:rsidRPr="004E16EE" w:rsidTr="00455EC1">
        <w:tc>
          <w:tcPr>
            <w:tcW w:w="5245" w:type="dxa"/>
          </w:tcPr>
          <w:p w:rsidR="00B97908" w:rsidRPr="004E16EE" w:rsidRDefault="00B97908" w:rsidP="00455EC1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</w:t>
            </w:r>
            <w:proofErr w:type="spellEnd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2977" w:type="dxa"/>
          </w:tcPr>
          <w:p w:rsidR="00B97908" w:rsidRPr="004E16EE" w:rsidRDefault="00B97908" w:rsidP="00455EC1">
            <w:pPr>
              <w:spacing w:before="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E16E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196</w:t>
            </w:r>
          </w:p>
        </w:tc>
      </w:tr>
      <w:tr w:rsidR="00B97908" w:rsidRPr="004E16EE" w:rsidTr="00455EC1">
        <w:tc>
          <w:tcPr>
            <w:tcW w:w="5245" w:type="dxa"/>
          </w:tcPr>
          <w:p w:rsidR="00B97908" w:rsidRPr="004E16EE" w:rsidRDefault="00B97908" w:rsidP="00455EC1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</w:t>
            </w:r>
            <w:proofErr w:type="spellEnd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2977" w:type="dxa"/>
          </w:tcPr>
          <w:p w:rsidR="00B97908" w:rsidRPr="004E16EE" w:rsidRDefault="00B97908" w:rsidP="00455EC1">
            <w:pPr>
              <w:spacing w:before="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196</w:t>
            </w:r>
          </w:p>
        </w:tc>
      </w:tr>
      <w:tr w:rsidR="00B97908" w:rsidRPr="004E16EE" w:rsidTr="00455EC1">
        <w:tc>
          <w:tcPr>
            <w:tcW w:w="5245" w:type="dxa"/>
          </w:tcPr>
          <w:p w:rsidR="00B97908" w:rsidRPr="004E16EE" w:rsidRDefault="00B97908" w:rsidP="00455EC1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Максимальная</w:t>
            </w:r>
            <w:proofErr w:type="spellEnd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E16E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2977" w:type="dxa"/>
          </w:tcPr>
          <w:p w:rsidR="00B97908" w:rsidRPr="004E16EE" w:rsidRDefault="00B97908" w:rsidP="00455EC1">
            <w:pPr>
              <w:spacing w:before="6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392</w:t>
            </w:r>
          </w:p>
        </w:tc>
      </w:tr>
    </w:tbl>
    <w:p w:rsidR="00B97908" w:rsidRPr="004E16EE" w:rsidRDefault="00B97908" w:rsidP="00B97908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97908" w:rsidRPr="004E16EE" w:rsidRDefault="00B97908" w:rsidP="00B97908">
      <w:pPr>
        <w:spacing w:after="0" w:line="23" w:lineRule="atLeas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b/>
          <w:sz w:val="26"/>
          <w:szCs w:val="26"/>
          <w:lang w:val="ru-RU"/>
        </w:rPr>
        <w:t>6. Цели и задачи учебного предмета</w:t>
      </w:r>
    </w:p>
    <w:p w:rsidR="00B97908" w:rsidRPr="004E16EE" w:rsidRDefault="00B97908" w:rsidP="00B97908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b/>
          <w:i/>
          <w:sz w:val="26"/>
          <w:szCs w:val="26"/>
          <w:lang w:val="ru-RU"/>
        </w:rPr>
        <w:t>Цель: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выявление одаренных детей в области изобразительного искусства в раннем детском возрасте;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формирование у детей младшего школьного возраста комплекса начальных знаний, умений и навыков в области изобразительного искусства;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формирование понимания основ художественной культуры, как неотъемлемой части культуры духовной.</w:t>
      </w:r>
    </w:p>
    <w:p w:rsidR="00B97908" w:rsidRPr="004E16EE" w:rsidRDefault="00B97908" w:rsidP="00B97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b/>
          <w:i/>
          <w:sz w:val="26"/>
          <w:szCs w:val="26"/>
          <w:lang w:val="ru-RU"/>
        </w:rPr>
        <w:t>Задачи: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формирование элементарных основ изобразительной грамоты (чувства ритма, цветовой гармонии, композиции, пропорциональности и т. д.);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развитие способностей к художественно-исполнительской деятельности;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знакомство с элементарными законами и понятиями композиции;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изучение выразительных возможностей тона и цвета;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развитие навыков творческой переработки впечатлений, переживаний;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приобретение детьми опыта творческой деятельности;</w:t>
      </w:r>
    </w:p>
    <w:p w:rsidR="00B97908" w:rsidRPr="004E16EE" w:rsidRDefault="00B97908" w:rsidP="00B9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научить планировать последовательность выполнения действий и осуществлять контроль на разных этапах выполнения работы.</w:t>
      </w:r>
    </w:p>
    <w:p w:rsidR="00B97908" w:rsidRPr="004E16EE" w:rsidRDefault="00B97908" w:rsidP="00B97908">
      <w:pPr>
        <w:spacing w:after="0" w:line="23" w:lineRule="atLeast"/>
        <w:rPr>
          <w:rFonts w:ascii="Times New Roman" w:hAnsi="Times New Roman" w:cs="Times New Roman"/>
          <w:sz w:val="26"/>
          <w:szCs w:val="26"/>
          <w:lang w:val="ru-RU"/>
        </w:rPr>
      </w:pPr>
      <w:r w:rsidRPr="0074078A">
        <w:rPr>
          <w:rFonts w:ascii="Times New Roman" w:hAnsi="Times New Roman" w:cs="Times New Roman"/>
          <w:b/>
          <w:sz w:val="26"/>
          <w:szCs w:val="26"/>
          <w:lang w:val="ru-RU"/>
        </w:rPr>
        <w:t>7. Требования к уровню подготовки учащихся</w:t>
      </w:r>
    </w:p>
    <w:p w:rsidR="00B97908" w:rsidRPr="004E16EE" w:rsidRDefault="00B97908" w:rsidP="00B97908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Планируемым результатом освоения программы «Тематическое рисование» является приобретение учащимися следующих знаний, умений и навыков: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знание основных понятий и терминологии в области изобразительного искусства;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знание различных видов изобразительного искусства;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знание основных жанров изобразительного искусства;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 xml:space="preserve">- знание основ </w:t>
      </w:r>
      <w:proofErr w:type="spellStart"/>
      <w:r w:rsidRPr="004E16EE">
        <w:rPr>
          <w:rFonts w:ascii="Times New Roman" w:hAnsi="Times New Roman" w:cs="Times New Roman"/>
          <w:sz w:val="26"/>
          <w:szCs w:val="26"/>
          <w:lang w:val="ru-RU"/>
        </w:rPr>
        <w:t>цветоведения</w:t>
      </w:r>
      <w:proofErr w:type="spellEnd"/>
      <w:r w:rsidRPr="004E16EE">
        <w:rPr>
          <w:rFonts w:ascii="Times New Roman" w:hAnsi="Times New Roman" w:cs="Times New Roman"/>
          <w:sz w:val="26"/>
          <w:szCs w:val="26"/>
          <w:lang w:val="ru-RU"/>
        </w:rPr>
        <w:t xml:space="preserve"> (основные и составные цвета, малый и большой цветовой круг, нюансы, контрасты, тон, цветовые гармонии и др.);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знание разнообразных техник и технологий, художественных материалов в изобразительной деятельности и умение их применять в творческой работе;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знание основных выразительных средств изобразительного искусства;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 xml:space="preserve">- знание основных формальных элементов композиции: принципа </w:t>
      </w:r>
      <w:proofErr w:type="spellStart"/>
      <w:r w:rsidRPr="004E16EE">
        <w:rPr>
          <w:rFonts w:ascii="Times New Roman" w:hAnsi="Times New Roman" w:cs="Times New Roman"/>
          <w:sz w:val="26"/>
          <w:szCs w:val="26"/>
          <w:lang w:val="ru-RU"/>
        </w:rPr>
        <w:t>трехкомпонентности</w:t>
      </w:r>
      <w:proofErr w:type="spellEnd"/>
      <w:r w:rsidRPr="004E16EE">
        <w:rPr>
          <w:rFonts w:ascii="Times New Roman" w:hAnsi="Times New Roman" w:cs="Times New Roman"/>
          <w:sz w:val="26"/>
          <w:szCs w:val="26"/>
          <w:lang w:val="ru-RU"/>
        </w:rPr>
        <w:t xml:space="preserve">, силуэта, ритма, пластического контраста, соразмерности, </w:t>
      </w:r>
      <w:proofErr w:type="spellStart"/>
      <w:r w:rsidRPr="004E16EE">
        <w:rPr>
          <w:rFonts w:ascii="Times New Roman" w:hAnsi="Times New Roman" w:cs="Times New Roman"/>
          <w:sz w:val="26"/>
          <w:szCs w:val="26"/>
          <w:lang w:val="ru-RU"/>
        </w:rPr>
        <w:t>центричности</w:t>
      </w:r>
      <w:proofErr w:type="spellEnd"/>
      <w:r w:rsidRPr="004E16EE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proofErr w:type="spellStart"/>
      <w:r w:rsidRPr="004E16EE">
        <w:rPr>
          <w:rFonts w:ascii="Times New Roman" w:hAnsi="Times New Roman" w:cs="Times New Roman"/>
          <w:sz w:val="26"/>
          <w:szCs w:val="26"/>
          <w:lang w:val="ru-RU"/>
        </w:rPr>
        <w:t>децентричности</w:t>
      </w:r>
      <w:proofErr w:type="spellEnd"/>
      <w:r w:rsidRPr="004E16EE">
        <w:rPr>
          <w:rFonts w:ascii="Times New Roman" w:hAnsi="Times New Roman" w:cs="Times New Roman"/>
          <w:sz w:val="26"/>
          <w:szCs w:val="26"/>
          <w:lang w:val="ru-RU"/>
        </w:rPr>
        <w:t>, статики и динамики, симметрии и асимметрии;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навыки организации плоскости листа, композиционного решения изображения;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навыки передачи характера силуэта животных, птиц, человека, сказочных персонажей;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навыки передачи эмоционального состояния сказочных героев;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умение выбирать колористические решения в тематическом рисовании;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lastRenderedPageBreak/>
        <w:t>- наличие творческой инициативы, понимания выразительности цветового и композиционного решения;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наличие образного мышления, памяти, эстетического отношения к действительности;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умение отражать в своей работе различные чувства, мысли, эмоции;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умение применять полученные знания о выразительных средствах композиции – ритме, линии, силуэте, графичности, тональности, цвете, контрасте в композиционных работах;</w:t>
      </w:r>
    </w:p>
    <w:p w:rsidR="00B97908" w:rsidRPr="004E16EE" w:rsidRDefault="00B97908" w:rsidP="00B9790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E16EE">
        <w:rPr>
          <w:rFonts w:ascii="Times New Roman" w:hAnsi="Times New Roman" w:cs="Times New Roman"/>
          <w:sz w:val="26"/>
          <w:szCs w:val="26"/>
          <w:lang w:val="ru-RU"/>
        </w:rPr>
        <w:t>- умение анализировать и оценивать результаты собственной творческой деятельности.</w:t>
      </w:r>
    </w:p>
    <w:p w:rsidR="00E85F34" w:rsidRPr="00B97908" w:rsidRDefault="00E85F34">
      <w:pPr>
        <w:rPr>
          <w:lang w:val="ru-RU"/>
        </w:rPr>
      </w:pPr>
      <w:bookmarkStart w:id="0" w:name="_GoBack"/>
      <w:bookmarkEnd w:id="0"/>
    </w:p>
    <w:sectPr w:rsidR="00E85F34" w:rsidRPr="00B9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67"/>
    <w:rsid w:val="00895367"/>
    <w:rsid w:val="00B97908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A5AE4-0C5A-4E2B-923B-FDEB5C5D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90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9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B97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order/detail.php?ID=256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2018-04-10T09:44:00Z</dcterms:created>
  <dcterms:modified xsi:type="dcterms:W3CDTF">2018-04-10T09:45:00Z</dcterms:modified>
</cp:coreProperties>
</file>