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47" w:rsidRPr="000C409F" w:rsidRDefault="00997959" w:rsidP="00856540">
      <w:pPr>
        <w:ind w:left="-1418" w:hanging="283"/>
        <w:jc w:val="center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7300339" cy="10324214"/>
            <wp:effectExtent l="19050" t="0" r="0" b="0"/>
            <wp:docPr id="1" name="Рисунок 1" descr="C:\Users\user\Desktop\Самообследование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мообследование\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727" cy="1032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647" w:rsidRPr="000C409F">
        <w:rPr>
          <w:sz w:val="26"/>
          <w:szCs w:val="26"/>
        </w:rPr>
        <w:lastRenderedPageBreak/>
        <w:t>ОДЕРЖАНИЕ</w:t>
      </w:r>
    </w:p>
    <w:p w:rsidR="000B3647" w:rsidRPr="000C409F" w:rsidRDefault="000B3647" w:rsidP="000B3647">
      <w:pPr>
        <w:jc w:val="center"/>
        <w:rPr>
          <w:sz w:val="26"/>
          <w:szCs w:val="26"/>
        </w:rPr>
      </w:pP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Введение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Общая характеристика образовательной организации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Приоритетные направления в работе школы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Система управления образовательным учреждением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Качество кадрового обеспечения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Оценка образовательной деятельности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Сохранность контингента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 xml:space="preserve">Поступившие выпускники в </w:t>
      </w:r>
      <w:proofErr w:type="spellStart"/>
      <w:r w:rsidRPr="000C409F">
        <w:rPr>
          <w:sz w:val="26"/>
          <w:szCs w:val="26"/>
        </w:rPr>
        <w:t>ССУЗы</w:t>
      </w:r>
      <w:proofErr w:type="spellEnd"/>
      <w:r w:rsidRPr="000C409F">
        <w:rPr>
          <w:sz w:val="26"/>
          <w:szCs w:val="26"/>
        </w:rPr>
        <w:t xml:space="preserve"> и ВУЗы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Характеристика творческой и культурно – просветительской деятельности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 xml:space="preserve">Качество </w:t>
      </w:r>
      <w:proofErr w:type="spellStart"/>
      <w:r w:rsidRPr="000C409F">
        <w:rPr>
          <w:sz w:val="26"/>
          <w:szCs w:val="26"/>
        </w:rPr>
        <w:t>учебно</w:t>
      </w:r>
      <w:proofErr w:type="spellEnd"/>
      <w:r w:rsidRPr="000C409F">
        <w:rPr>
          <w:sz w:val="26"/>
          <w:szCs w:val="26"/>
        </w:rPr>
        <w:t xml:space="preserve"> – методического обеспечения</w:t>
      </w:r>
    </w:p>
    <w:p w:rsidR="000B3647" w:rsidRPr="000C409F" w:rsidRDefault="000B3647" w:rsidP="000B3647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Материально – техническое обеспечение</w:t>
      </w:r>
    </w:p>
    <w:p w:rsidR="000B3647" w:rsidRDefault="000B3647" w:rsidP="000B3647">
      <w:pPr>
        <w:jc w:val="center"/>
        <w:rPr>
          <w:b/>
          <w:sz w:val="26"/>
          <w:szCs w:val="26"/>
          <w:u w:val="single"/>
        </w:rPr>
      </w:pPr>
      <w:r w:rsidRPr="000C409F">
        <w:rPr>
          <w:sz w:val="26"/>
          <w:szCs w:val="26"/>
        </w:rPr>
        <w:br w:type="page"/>
      </w:r>
      <w:r w:rsidRPr="004C468E">
        <w:rPr>
          <w:b/>
          <w:sz w:val="26"/>
          <w:szCs w:val="26"/>
          <w:u w:val="single"/>
        </w:rPr>
        <w:lastRenderedPageBreak/>
        <w:t>ВВЕДЕНИЕ</w:t>
      </w:r>
    </w:p>
    <w:p w:rsidR="00747D8B" w:rsidRPr="004C468E" w:rsidRDefault="00747D8B" w:rsidP="000B3647">
      <w:pPr>
        <w:jc w:val="center"/>
        <w:rPr>
          <w:b/>
          <w:sz w:val="26"/>
          <w:szCs w:val="26"/>
          <w:u w:val="single"/>
        </w:rPr>
      </w:pPr>
    </w:p>
    <w:p w:rsidR="000B3647" w:rsidRPr="00C443A4" w:rsidRDefault="000B3647" w:rsidP="00C443A4">
      <w:pPr>
        <w:ind w:firstLine="708"/>
        <w:jc w:val="both"/>
        <w:rPr>
          <w:sz w:val="26"/>
          <w:szCs w:val="26"/>
        </w:rPr>
      </w:pPr>
      <w:proofErr w:type="spellStart"/>
      <w:r w:rsidRPr="00C443A4">
        <w:rPr>
          <w:sz w:val="26"/>
          <w:szCs w:val="26"/>
        </w:rPr>
        <w:t>Самообследование</w:t>
      </w:r>
      <w:proofErr w:type="spellEnd"/>
      <w:r w:rsidRPr="00C443A4">
        <w:rPr>
          <w:sz w:val="26"/>
          <w:szCs w:val="26"/>
        </w:rPr>
        <w:t xml:space="preserve"> </w:t>
      </w:r>
      <w:proofErr w:type="spellStart"/>
      <w:r w:rsidRPr="00C443A4">
        <w:rPr>
          <w:sz w:val="26"/>
          <w:szCs w:val="26"/>
        </w:rPr>
        <w:t>Талнахской</w:t>
      </w:r>
      <w:proofErr w:type="spellEnd"/>
      <w:r w:rsidRPr="00C443A4">
        <w:rPr>
          <w:sz w:val="26"/>
          <w:szCs w:val="26"/>
        </w:rPr>
        <w:t xml:space="preserve"> детской школы иску</w:t>
      </w:r>
      <w:proofErr w:type="gramStart"/>
      <w:r w:rsidRPr="00C443A4">
        <w:rPr>
          <w:sz w:val="26"/>
          <w:szCs w:val="26"/>
        </w:rPr>
        <w:t>сств пр</w:t>
      </w:r>
      <w:proofErr w:type="gramEnd"/>
      <w:r w:rsidRPr="00C443A4">
        <w:rPr>
          <w:sz w:val="26"/>
          <w:szCs w:val="26"/>
        </w:rPr>
        <w:t xml:space="preserve">оведено в соответствии с п.3 ч.2 ст. 29 Федерального закона от 29.12.2012г. «Об образовании в Российской Федерации» № 273 - ФЗ; приказом Министерства образования и науки РФ от 14.06.2013 г. № 462 «Об утверждении Порядка проведения </w:t>
      </w:r>
      <w:proofErr w:type="spellStart"/>
      <w:r w:rsidRPr="00C443A4">
        <w:rPr>
          <w:sz w:val="26"/>
          <w:szCs w:val="26"/>
        </w:rPr>
        <w:t>самообследования</w:t>
      </w:r>
      <w:proofErr w:type="spellEnd"/>
      <w:r w:rsidR="00260F88" w:rsidRPr="00C443A4">
        <w:rPr>
          <w:sz w:val="26"/>
          <w:szCs w:val="26"/>
        </w:rPr>
        <w:t xml:space="preserve"> образовательной организацией»</w:t>
      </w:r>
      <w:r w:rsidR="00C443A4" w:rsidRPr="00C443A4">
        <w:rPr>
          <w:sz w:val="26"/>
          <w:szCs w:val="26"/>
        </w:rPr>
        <w:t xml:space="preserve">, </w:t>
      </w:r>
      <w:r w:rsidR="00C443A4">
        <w:rPr>
          <w:sz w:val="26"/>
          <w:szCs w:val="26"/>
        </w:rPr>
        <w:t>п</w:t>
      </w:r>
      <w:r w:rsidR="00C443A4" w:rsidRPr="00C443A4">
        <w:rPr>
          <w:sz w:val="26"/>
          <w:szCs w:val="26"/>
        </w:rPr>
        <w:t xml:space="preserve">риказом Министерства образования и науки РФ от 10 декабря 2013 г. N 1324 «Об утверждении показателей деятельности образовательной организации, подлежащей </w:t>
      </w:r>
      <w:proofErr w:type="spellStart"/>
      <w:r w:rsidR="00C443A4" w:rsidRPr="00C443A4">
        <w:rPr>
          <w:sz w:val="26"/>
          <w:szCs w:val="26"/>
        </w:rPr>
        <w:t>самообследованию</w:t>
      </w:r>
      <w:proofErr w:type="spellEnd"/>
      <w:r w:rsidR="00C443A4" w:rsidRPr="00C443A4">
        <w:rPr>
          <w:sz w:val="26"/>
          <w:szCs w:val="26"/>
        </w:rPr>
        <w:t>».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Цель самообследования: </w:t>
      </w:r>
      <w:r w:rsidR="007C65C8" w:rsidRPr="004C468E">
        <w:rPr>
          <w:sz w:val="26"/>
          <w:szCs w:val="26"/>
        </w:rPr>
        <w:t xml:space="preserve">качественная оценка </w:t>
      </w:r>
      <w:r w:rsidRPr="004C468E">
        <w:rPr>
          <w:sz w:val="26"/>
          <w:szCs w:val="26"/>
        </w:rPr>
        <w:t xml:space="preserve">состояния </w:t>
      </w:r>
      <w:r w:rsidR="007C65C8" w:rsidRPr="004C468E">
        <w:rPr>
          <w:sz w:val="26"/>
          <w:szCs w:val="26"/>
        </w:rPr>
        <w:t xml:space="preserve">и результативности </w:t>
      </w:r>
      <w:r w:rsidRPr="004C468E">
        <w:rPr>
          <w:sz w:val="26"/>
          <w:szCs w:val="26"/>
        </w:rPr>
        <w:t>образовательного процесса</w:t>
      </w:r>
      <w:r w:rsidR="007C65C8" w:rsidRPr="004C468E">
        <w:rPr>
          <w:sz w:val="26"/>
          <w:szCs w:val="26"/>
        </w:rPr>
        <w:t xml:space="preserve"> в условиях реализации ФГОС</w:t>
      </w:r>
      <w:r w:rsidRPr="004C468E">
        <w:rPr>
          <w:sz w:val="26"/>
          <w:szCs w:val="26"/>
        </w:rPr>
        <w:t>, выявление недостат</w:t>
      </w:r>
      <w:r w:rsidR="00260F88" w:rsidRPr="004C468E">
        <w:rPr>
          <w:sz w:val="26"/>
          <w:szCs w:val="26"/>
        </w:rPr>
        <w:t>ков в организации работы школы.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При проведении самообследования рабочая группа анализировала:</w:t>
      </w:r>
    </w:p>
    <w:p w:rsidR="005703ED" w:rsidRPr="004C468E" w:rsidRDefault="005703ED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- учебно-методическое и информационное обеспечение образовательного процесса;</w:t>
      </w:r>
    </w:p>
    <w:p w:rsidR="000B3647" w:rsidRPr="004C468E" w:rsidRDefault="00260F88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- </w:t>
      </w:r>
      <w:r w:rsidR="00F66439" w:rsidRPr="004C468E">
        <w:rPr>
          <w:sz w:val="26"/>
          <w:szCs w:val="26"/>
        </w:rPr>
        <w:t>организационно</w:t>
      </w:r>
      <w:r w:rsidR="000B3647" w:rsidRPr="004C468E">
        <w:rPr>
          <w:sz w:val="26"/>
          <w:szCs w:val="26"/>
        </w:rPr>
        <w:t>-правовое обеспечение образовательной деятельности;</w:t>
      </w:r>
    </w:p>
    <w:p w:rsidR="000B3647" w:rsidRPr="004C468E" w:rsidRDefault="00260F88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- </w:t>
      </w:r>
      <w:r w:rsidR="00F66439" w:rsidRPr="004C468E">
        <w:rPr>
          <w:sz w:val="26"/>
          <w:szCs w:val="26"/>
        </w:rPr>
        <w:t>кадровое и материально-</w:t>
      </w:r>
      <w:r w:rsidR="000B3647" w:rsidRPr="004C468E">
        <w:rPr>
          <w:sz w:val="26"/>
          <w:szCs w:val="26"/>
        </w:rPr>
        <w:t>техническое обеспечение образовательного процесса;</w:t>
      </w:r>
    </w:p>
    <w:p w:rsidR="000B3647" w:rsidRPr="004C468E" w:rsidRDefault="00260F88" w:rsidP="00260F88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- </w:t>
      </w:r>
      <w:r w:rsidR="000B3647" w:rsidRPr="004C468E">
        <w:rPr>
          <w:sz w:val="26"/>
          <w:szCs w:val="26"/>
        </w:rPr>
        <w:t>концертно-просветительскую и конкурсную деятельность;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Основные выводы и предложения рабочей </w:t>
      </w:r>
      <w:proofErr w:type="gramStart"/>
      <w:r w:rsidRPr="004C468E">
        <w:rPr>
          <w:sz w:val="26"/>
          <w:szCs w:val="26"/>
        </w:rPr>
        <w:t>группы</w:t>
      </w:r>
      <w:proofErr w:type="gramEnd"/>
      <w:r w:rsidRPr="004C468E">
        <w:rPr>
          <w:sz w:val="26"/>
          <w:szCs w:val="26"/>
        </w:rPr>
        <w:t xml:space="preserve"> по результатам проведенного самообследования изложены в настоящем отчете.</w:t>
      </w:r>
    </w:p>
    <w:p w:rsidR="000B3647" w:rsidRPr="004C468E" w:rsidRDefault="000B3647" w:rsidP="000B3647">
      <w:pPr>
        <w:ind w:firstLine="708"/>
        <w:rPr>
          <w:b/>
          <w:sz w:val="26"/>
          <w:szCs w:val="26"/>
          <w:u w:val="single"/>
        </w:rPr>
      </w:pPr>
    </w:p>
    <w:p w:rsidR="000B3647" w:rsidRPr="004C468E" w:rsidRDefault="000B3647" w:rsidP="000B3647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ОБЩАЯ ХАРАКТЕРИСТИКА ОБРАЗОВАТЕЛЬНОЙ ОРГАНИЗАЦИИ</w:t>
      </w:r>
    </w:p>
    <w:p w:rsidR="000B3647" w:rsidRPr="004C468E" w:rsidRDefault="000B3647" w:rsidP="000B3647">
      <w:pPr>
        <w:jc w:val="both"/>
        <w:rPr>
          <w:b/>
          <w:sz w:val="26"/>
          <w:szCs w:val="26"/>
        </w:rPr>
      </w:pPr>
      <w:r w:rsidRPr="004C468E">
        <w:rPr>
          <w:b/>
          <w:sz w:val="26"/>
          <w:szCs w:val="26"/>
        </w:rPr>
        <w:t>1.1. Полное наименование образовательного учреждения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sz w:val="26"/>
          <w:szCs w:val="26"/>
        </w:rPr>
        <w:t>Муниципальное бюджетное учреждение дополнительного образования «Талнахская детская школа искусств».</w:t>
      </w:r>
    </w:p>
    <w:p w:rsidR="000B3647" w:rsidRPr="004C468E" w:rsidRDefault="000B3647" w:rsidP="000B3647">
      <w:pPr>
        <w:jc w:val="both"/>
        <w:rPr>
          <w:i/>
          <w:sz w:val="26"/>
          <w:szCs w:val="26"/>
        </w:rPr>
      </w:pPr>
      <w:r w:rsidRPr="004C468E">
        <w:rPr>
          <w:sz w:val="26"/>
          <w:szCs w:val="26"/>
        </w:rPr>
        <w:t>Сокращенное наименование учреждения: МБУ ДО «ТДШИ»</w:t>
      </w:r>
    </w:p>
    <w:p w:rsidR="000B3647" w:rsidRPr="004C468E" w:rsidRDefault="000B3647" w:rsidP="000B3647">
      <w:pPr>
        <w:jc w:val="both"/>
        <w:rPr>
          <w:b/>
          <w:sz w:val="26"/>
          <w:szCs w:val="26"/>
        </w:rPr>
      </w:pPr>
      <w:r w:rsidRPr="004C468E">
        <w:rPr>
          <w:b/>
          <w:sz w:val="26"/>
          <w:szCs w:val="26"/>
        </w:rPr>
        <w:t xml:space="preserve">1.2. Местонахождение 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sz w:val="26"/>
          <w:szCs w:val="26"/>
        </w:rPr>
        <w:t>Юридический адрес: 663330, город Норильск, район Талнах, ул. Горняков, д.9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sz w:val="26"/>
          <w:szCs w:val="26"/>
        </w:rPr>
        <w:t>Фактический адрес: 663330, город Норильск, район Талнах, ул. Горняков, д.9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b/>
          <w:sz w:val="26"/>
          <w:szCs w:val="26"/>
        </w:rPr>
        <w:t>1.3. Телефон (факс)</w:t>
      </w:r>
      <w:r w:rsidRPr="004C468E">
        <w:rPr>
          <w:sz w:val="26"/>
          <w:szCs w:val="26"/>
        </w:rPr>
        <w:t xml:space="preserve">, </w:t>
      </w:r>
      <w:r w:rsidRPr="004C468E">
        <w:rPr>
          <w:b/>
          <w:sz w:val="26"/>
          <w:szCs w:val="26"/>
        </w:rPr>
        <w:t>адрес электронной почты</w:t>
      </w:r>
      <w:r w:rsidRPr="004C468E">
        <w:rPr>
          <w:sz w:val="26"/>
          <w:szCs w:val="26"/>
        </w:rPr>
        <w:t xml:space="preserve">, </w:t>
      </w:r>
      <w:r w:rsidRPr="004C468E">
        <w:rPr>
          <w:b/>
          <w:sz w:val="26"/>
          <w:szCs w:val="26"/>
        </w:rPr>
        <w:t>адрес официального сайта</w:t>
      </w:r>
      <w:r w:rsidRPr="004C468E">
        <w:rPr>
          <w:sz w:val="26"/>
          <w:szCs w:val="26"/>
        </w:rPr>
        <w:t>: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(3919) 371451, </w:t>
      </w:r>
      <w:hyperlink r:id="rId9" w:history="1">
        <w:r w:rsidRPr="004C468E">
          <w:rPr>
            <w:rStyle w:val="aa"/>
            <w:color w:val="auto"/>
            <w:sz w:val="26"/>
            <w:szCs w:val="26"/>
            <w:lang w:val="en-US"/>
          </w:rPr>
          <w:t>union</w:t>
        </w:r>
        <w:r w:rsidRPr="004C468E">
          <w:rPr>
            <w:rStyle w:val="aa"/>
            <w:color w:val="auto"/>
            <w:sz w:val="26"/>
            <w:szCs w:val="26"/>
          </w:rPr>
          <w:t>.4@</w:t>
        </w:r>
        <w:r w:rsidRPr="004C468E">
          <w:rPr>
            <w:rStyle w:val="aa"/>
            <w:color w:val="auto"/>
            <w:sz w:val="26"/>
            <w:szCs w:val="26"/>
            <w:lang w:val="en-US"/>
          </w:rPr>
          <w:t>mail</w:t>
        </w:r>
        <w:r w:rsidRPr="004C468E">
          <w:rPr>
            <w:rStyle w:val="aa"/>
            <w:color w:val="auto"/>
            <w:sz w:val="26"/>
            <w:szCs w:val="26"/>
          </w:rPr>
          <w:t>.</w:t>
        </w:r>
        <w:proofErr w:type="spellStart"/>
        <w:r w:rsidRPr="004C468E">
          <w:rPr>
            <w:rStyle w:val="aa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C468E">
        <w:rPr>
          <w:sz w:val="26"/>
          <w:szCs w:val="26"/>
        </w:rPr>
        <w:t xml:space="preserve">, </w:t>
      </w:r>
      <w:proofErr w:type="spellStart"/>
      <w:r w:rsidRPr="004C468E">
        <w:rPr>
          <w:sz w:val="26"/>
          <w:szCs w:val="26"/>
          <w:lang w:val="en-US"/>
        </w:rPr>
        <w:t>tdshi</w:t>
      </w:r>
      <w:proofErr w:type="spellEnd"/>
      <w:r w:rsidRPr="004C468E">
        <w:rPr>
          <w:sz w:val="26"/>
          <w:szCs w:val="26"/>
        </w:rPr>
        <w:t>.</w:t>
      </w:r>
      <w:proofErr w:type="spellStart"/>
      <w:r w:rsidRPr="004C468E">
        <w:rPr>
          <w:sz w:val="26"/>
          <w:szCs w:val="26"/>
          <w:lang w:val="en-US"/>
        </w:rPr>
        <w:t>krh</w:t>
      </w:r>
      <w:proofErr w:type="spellEnd"/>
      <w:r w:rsidRPr="004C468E">
        <w:rPr>
          <w:sz w:val="26"/>
          <w:szCs w:val="26"/>
        </w:rPr>
        <w:t>.</w:t>
      </w:r>
      <w:proofErr w:type="spellStart"/>
      <w:r w:rsidRPr="004C468E">
        <w:rPr>
          <w:sz w:val="26"/>
          <w:szCs w:val="26"/>
          <w:lang w:val="en-US"/>
        </w:rPr>
        <w:t>muzkult</w:t>
      </w:r>
      <w:proofErr w:type="spellEnd"/>
      <w:r w:rsidRPr="004C468E">
        <w:rPr>
          <w:sz w:val="26"/>
          <w:szCs w:val="26"/>
        </w:rPr>
        <w:t>.</w:t>
      </w:r>
      <w:proofErr w:type="spellStart"/>
      <w:r w:rsidRPr="004C468E">
        <w:rPr>
          <w:sz w:val="26"/>
          <w:szCs w:val="26"/>
          <w:lang w:val="en-US"/>
        </w:rPr>
        <w:t>ru</w:t>
      </w:r>
      <w:proofErr w:type="spellEnd"/>
    </w:p>
    <w:p w:rsidR="000B3647" w:rsidRPr="004C468E" w:rsidRDefault="000B3647" w:rsidP="000B3647">
      <w:pPr>
        <w:jc w:val="both"/>
        <w:rPr>
          <w:b/>
          <w:sz w:val="26"/>
          <w:szCs w:val="26"/>
        </w:rPr>
      </w:pPr>
      <w:r w:rsidRPr="004C468E">
        <w:rPr>
          <w:b/>
          <w:sz w:val="26"/>
          <w:szCs w:val="26"/>
        </w:rPr>
        <w:t>1.4. Устав</w:t>
      </w:r>
      <w:r w:rsidR="0025439E" w:rsidRPr="004C468E">
        <w:rPr>
          <w:b/>
          <w:sz w:val="26"/>
          <w:szCs w:val="26"/>
        </w:rPr>
        <w:t>:</w:t>
      </w:r>
      <w:r w:rsidRPr="004C468E">
        <w:rPr>
          <w:b/>
          <w:sz w:val="26"/>
          <w:szCs w:val="26"/>
        </w:rPr>
        <w:t xml:space="preserve"> </w:t>
      </w:r>
      <w:r w:rsidRPr="004C468E">
        <w:rPr>
          <w:sz w:val="26"/>
          <w:szCs w:val="26"/>
        </w:rPr>
        <w:t xml:space="preserve">утвержден распоряжением </w:t>
      </w:r>
      <w:proofErr w:type="gramStart"/>
      <w:r w:rsidRPr="004C468E">
        <w:rPr>
          <w:sz w:val="26"/>
          <w:szCs w:val="26"/>
        </w:rPr>
        <w:t>начальника Управления имущества Администрации города Норильска</w:t>
      </w:r>
      <w:proofErr w:type="gramEnd"/>
      <w:r w:rsidRPr="004C468E">
        <w:rPr>
          <w:sz w:val="26"/>
          <w:szCs w:val="26"/>
        </w:rPr>
        <w:t xml:space="preserve"> от 04.12.2015 года.</w:t>
      </w:r>
    </w:p>
    <w:p w:rsidR="000B3647" w:rsidRDefault="000B3647" w:rsidP="000B3647">
      <w:pPr>
        <w:jc w:val="both"/>
        <w:rPr>
          <w:sz w:val="26"/>
          <w:szCs w:val="26"/>
        </w:rPr>
      </w:pPr>
      <w:r w:rsidRPr="00C443A4">
        <w:rPr>
          <w:b/>
          <w:sz w:val="26"/>
          <w:szCs w:val="26"/>
        </w:rPr>
        <w:t>1.5</w:t>
      </w:r>
      <w:r w:rsidRPr="004C468E">
        <w:rPr>
          <w:sz w:val="26"/>
          <w:szCs w:val="26"/>
        </w:rPr>
        <w:t xml:space="preserve">. </w:t>
      </w:r>
      <w:r w:rsidRPr="004C468E">
        <w:rPr>
          <w:b/>
          <w:sz w:val="26"/>
          <w:szCs w:val="26"/>
        </w:rPr>
        <w:t>Учредитель</w:t>
      </w:r>
      <w:r w:rsidRPr="004C468E">
        <w:rPr>
          <w:sz w:val="26"/>
          <w:szCs w:val="26"/>
        </w:rPr>
        <w:t>: Администрация города Норильска</w:t>
      </w:r>
    </w:p>
    <w:p w:rsidR="00C443A4" w:rsidRPr="004C468E" w:rsidRDefault="00C443A4" w:rsidP="00C443A4">
      <w:pPr>
        <w:rPr>
          <w:b/>
          <w:sz w:val="26"/>
          <w:szCs w:val="26"/>
        </w:rPr>
      </w:pPr>
      <w:r w:rsidRPr="004C468E">
        <w:rPr>
          <w:b/>
          <w:sz w:val="26"/>
          <w:szCs w:val="26"/>
        </w:rPr>
        <w:t xml:space="preserve">1.6. Организационно-правовая форма: </w:t>
      </w:r>
      <w:r w:rsidRPr="004C468E">
        <w:rPr>
          <w:sz w:val="26"/>
          <w:szCs w:val="26"/>
        </w:rPr>
        <w:t>Муниципальное учреждение</w:t>
      </w:r>
    </w:p>
    <w:p w:rsidR="00C443A4" w:rsidRPr="004C468E" w:rsidRDefault="00C443A4" w:rsidP="00C443A4">
      <w:pPr>
        <w:jc w:val="both"/>
        <w:rPr>
          <w:bCs/>
          <w:sz w:val="26"/>
          <w:szCs w:val="26"/>
        </w:rPr>
      </w:pPr>
      <w:r w:rsidRPr="004C468E">
        <w:rPr>
          <w:b/>
          <w:bCs/>
          <w:sz w:val="26"/>
          <w:szCs w:val="26"/>
        </w:rPr>
        <w:t xml:space="preserve">1.7. Лицензия на осуществление образовательной деятельности № 8671-л: </w:t>
      </w:r>
      <w:r w:rsidRPr="004C468E">
        <w:rPr>
          <w:bCs/>
          <w:sz w:val="26"/>
          <w:szCs w:val="26"/>
        </w:rPr>
        <w:t xml:space="preserve">предоставлена на основании приказа министерства образования Красноярского края от 03 марта 2016 года №307-18-02.  </w:t>
      </w:r>
      <w:r w:rsidRPr="004C468E">
        <w:rPr>
          <w:iCs/>
          <w:sz w:val="26"/>
          <w:szCs w:val="26"/>
        </w:rPr>
        <w:t>Срок действия: БЕССРОЧНАЯ</w:t>
      </w:r>
    </w:p>
    <w:p w:rsidR="00C443A4" w:rsidRPr="004C468E" w:rsidRDefault="00C443A4" w:rsidP="000B3647">
      <w:pPr>
        <w:jc w:val="both"/>
        <w:rPr>
          <w:sz w:val="26"/>
          <w:szCs w:val="26"/>
        </w:rPr>
      </w:pPr>
    </w:p>
    <w:p w:rsidR="0025439E" w:rsidRPr="004C468E" w:rsidRDefault="0025439E" w:rsidP="000B3647">
      <w:pPr>
        <w:jc w:val="both"/>
        <w:rPr>
          <w:sz w:val="26"/>
          <w:szCs w:val="26"/>
        </w:rPr>
      </w:pPr>
    </w:p>
    <w:p w:rsidR="000B3647" w:rsidRDefault="000B3647" w:rsidP="000B3647">
      <w:pPr>
        <w:jc w:val="center"/>
        <w:rPr>
          <w:b/>
          <w:i/>
          <w:sz w:val="26"/>
          <w:szCs w:val="26"/>
        </w:rPr>
      </w:pPr>
      <w:r w:rsidRPr="004C468E">
        <w:rPr>
          <w:b/>
          <w:i/>
          <w:sz w:val="26"/>
          <w:szCs w:val="26"/>
        </w:rPr>
        <w:t>Историческая справка</w:t>
      </w:r>
    </w:p>
    <w:p w:rsidR="00C443A4" w:rsidRPr="004C468E" w:rsidRDefault="00C443A4" w:rsidP="000B3647">
      <w:pPr>
        <w:jc w:val="center"/>
        <w:rPr>
          <w:b/>
          <w:i/>
          <w:sz w:val="26"/>
          <w:szCs w:val="26"/>
        </w:rPr>
      </w:pPr>
    </w:p>
    <w:p w:rsidR="000B3647" w:rsidRPr="004C468E" w:rsidRDefault="0025439E" w:rsidP="00DE383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Ш</w:t>
      </w:r>
      <w:r w:rsidR="000B3647" w:rsidRPr="004C468E">
        <w:rPr>
          <w:sz w:val="26"/>
          <w:szCs w:val="26"/>
        </w:rPr>
        <w:t>кола ведет</w:t>
      </w:r>
      <w:r w:rsidRPr="004C468E">
        <w:rPr>
          <w:sz w:val="26"/>
          <w:szCs w:val="26"/>
        </w:rPr>
        <w:t xml:space="preserve"> свое летоисчисление</w:t>
      </w:r>
      <w:r w:rsidR="000B3647" w:rsidRPr="004C468E">
        <w:rPr>
          <w:sz w:val="26"/>
          <w:szCs w:val="26"/>
        </w:rPr>
        <w:t xml:space="preserve"> с 1966 года, когда поселковый Совет </w:t>
      </w:r>
      <w:proofErr w:type="spellStart"/>
      <w:r w:rsidR="000B3647" w:rsidRPr="004C468E">
        <w:rPr>
          <w:sz w:val="26"/>
          <w:szCs w:val="26"/>
        </w:rPr>
        <w:t>Талнаха</w:t>
      </w:r>
      <w:proofErr w:type="spellEnd"/>
      <w:r w:rsidR="000B3647" w:rsidRPr="004C468E">
        <w:rPr>
          <w:sz w:val="26"/>
          <w:szCs w:val="26"/>
        </w:rPr>
        <w:t xml:space="preserve"> принял решение об открытии здесь филиала Норильской детской музыкальной школы. В 1975 году в </w:t>
      </w:r>
      <w:proofErr w:type="spellStart"/>
      <w:r w:rsidR="000B3647" w:rsidRPr="004C468E">
        <w:rPr>
          <w:sz w:val="26"/>
          <w:szCs w:val="26"/>
        </w:rPr>
        <w:t>Талнахе</w:t>
      </w:r>
      <w:proofErr w:type="spellEnd"/>
      <w:r w:rsidR="000B3647" w:rsidRPr="004C468E">
        <w:rPr>
          <w:sz w:val="26"/>
          <w:szCs w:val="26"/>
        </w:rPr>
        <w:t xml:space="preserve"> открывается филиал Норильской художественной школы. Оба образовательных учреждения становятся настоящими «духовными лоцманами», формиру</w:t>
      </w:r>
      <w:r w:rsidR="00DE3837" w:rsidRPr="004C468E">
        <w:rPr>
          <w:sz w:val="26"/>
          <w:szCs w:val="26"/>
        </w:rPr>
        <w:t xml:space="preserve">ющими культурную жизнь поселка. </w:t>
      </w:r>
      <w:r w:rsidR="000B3647" w:rsidRPr="004C468E">
        <w:rPr>
          <w:sz w:val="26"/>
          <w:szCs w:val="26"/>
        </w:rPr>
        <w:t xml:space="preserve">В 1977 году </w:t>
      </w:r>
      <w:r w:rsidR="000B3647" w:rsidRPr="004C468E">
        <w:rPr>
          <w:sz w:val="26"/>
          <w:szCs w:val="26"/>
        </w:rPr>
        <w:lastRenderedPageBreak/>
        <w:t xml:space="preserve">филиалы объединяются в самостоятельное учебное заведение – </w:t>
      </w:r>
      <w:proofErr w:type="spellStart"/>
      <w:r w:rsidR="000B3647" w:rsidRPr="004C468E">
        <w:rPr>
          <w:sz w:val="26"/>
          <w:szCs w:val="26"/>
        </w:rPr>
        <w:t>Талнахскую</w:t>
      </w:r>
      <w:proofErr w:type="spellEnd"/>
      <w:r w:rsidR="000B3647" w:rsidRPr="004C468E">
        <w:rPr>
          <w:sz w:val="26"/>
          <w:szCs w:val="26"/>
        </w:rPr>
        <w:t xml:space="preserve"> </w:t>
      </w:r>
      <w:r w:rsidR="00DE3837" w:rsidRPr="004C468E">
        <w:rPr>
          <w:sz w:val="26"/>
          <w:szCs w:val="26"/>
        </w:rPr>
        <w:t xml:space="preserve">детскую </w:t>
      </w:r>
      <w:r w:rsidR="000B3647" w:rsidRPr="004C468E">
        <w:rPr>
          <w:sz w:val="26"/>
          <w:szCs w:val="26"/>
        </w:rPr>
        <w:t xml:space="preserve">школу искусств. </w:t>
      </w:r>
    </w:p>
    <w:p w:rsidR="000B3647" w:rsidRPr="004C468E" w:rsidRDefault="0025439E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Важной вехой в истории развития школы стал </w:t>
      </w:r>
      <w:r w:rsidR="000B3647" w:rsidRPr="004C468E">
        <w:rPr>
          <w:sz w:val="26"/>
          <w:szCs w:val="26"/>
        </w:rPr>
        <w:t xml:space="preserve">2002-ой год. В реконструированном здании, по улице Горняков, </w:t>
      </w:r>
      <w:r w:rsidRPr="004C468E">
        <w:rPr>
          <w:sz w:val="26"/>
          <w:szCs w:val="26"/>
        </w:rPr>
        <w:t xml:space="preserve">д. </w:t>
      </w:r>
      <w:r w:rsidR="000B3647" w:rsidRPr="004C468E">
        <w:rPr>
          <w:sz w:val="26"/>
          <w:szCs w:val="26"/>
        </w:rPr>
        <w:t xml:space="preserve">9, </w:t>
      </w:r>
      <w:r w:rsidRPr="004C468E">
        <w:rPr>
          <w:sz w:val="26"/>
          <w:szCs w:val="26"/>
        </w:rPr>
        <w:t>в одном помещении</w:t>
      </w:r>
      <w:r w:rsidR="000B3647" w:rsidRPr="004C468E">
        <w:rPr>
          <w:sz w:val="26"/>
          <w:szCs w:val="26"/>
        </w:rPr>
        <w:t xml:space="preserve"> объединились все образовательные направления: музыкальное, художественное, театральное, хореографическое. На сегодняшний день контингент учащихся школы – 686 детей в возрасте от 6 лет 6 месяцев до 18 лет.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Этапы развития школы регулярно отмечались многочисленными наградами и званиями.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По результатам проведенного анкетирования среди родителей (законных представителей) о деятельности учреждения было выявлено, что уровень удовлетворенности качеством предоставления образовательных услуг составляет 9</w:t>
      </w:r>
      <w:r w:rsidR="0025439E" w:rsidRPr="004C468E">
        <w:rPr>
          <w:sz w:val="26"/>
          <w:szCs w:val="26"/>
        </w:rPr>
        <w:t>6</w:t>
      </w:r>
      <w:r w:rsidRPr="004C468E">
        <w:rPr>
          <w:sz w:val="26"/>
          <w:szCs w:val="26"/>
        </w:rPr>
        <w:t>% из всего количества родителей, принявших участие в опросе. Их привлекает общественная значимость школы, высокие результаты конкурсных выступлений, обучающихся и преподавателей, материально – техническое оснащение, удобное месторасположение.</w:t>
      </w:r>
    </w:p>
    <w:p w:rsidR="000B3647" w:rsidRPr="004C468E" w:rsidRDefault="000B3647" w:rsidP="000B3647">
      <w:pPr>
        <w:rPr>
          <w:i/>
          <w:iCs/>
          <w:sz w:val="26"/>
          <w:szCs w:val="26"/>
        </w:rPr>
      </w:pPr>
    </w:p>
    <w:p w:rsidR="000B3647" w:rsidRDefault="000B3647" w:rsidP="000B3647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ПРИОРИТЕТНЫЕ НАПРАВЛЕНИЯ В РАБОТЕ ШКОЛЫ</w:t>
      </w:r>
    </w:p>
    <w:p w:rsidR="00C443A4" w:rsidRPr="004C468E" w:rsidRDefault="00C443A4" w:rsidP="000B3647">
      <w:pPr>
        <w:jc w:val="center"/>
        <w:rPr>
          <w:b/>
          <w:sz w:val="26"/>
          <w:szCs w:val="26"/>
          <w:u w:val="single"/>
        </w:rPr>
      </w:pPr>
    </w:p>
    <w:p w:rsidR="000B3647" w:rsidRPr="004C468E" w:rsidRDefault="000B3647" w:rsidP="00FF12BF">
      <w:pPr>
        <w:ind w:firstLine="709"/>
        <w:jc w:val="both"/>
        <w:rPr>
          <w:b/>
          <w:bCs/>
          <w:sz w:val="26"/>
          <w:szCs w:val="26"/>
        </w:rPr>
      </w:pPr>
      <w:r w:rsidRPr="004C468E">
        <w:rPr>
          <w:sz w:val="26"/>
          <w:szCs w:val="26"/>
        </w:rPr>
        <w:t>Реализация в полном объеме образовательных программ в соответствии с учебными планами;</w:t>
      </w:r>
    </w:p>
    <w:p w:rsidR="000B3647" w:rsidRPr="004C468E" w:rsidRDefault="000B3647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Формирование </w:t>
      </w:r>
      <w:proofErr w:type="spellStart"/>
      <w:r w:rsidRPr="004C468E">
        <w:rPr>
          <w:sz w:val="26"/>
          <w:szCs w:val="26"/>
        </w:rPr>
        <w:t>разноуровневого</w:t>
      </w:r>
      <w:proofErr w:type="spellEnd"/>
      <w:r w:rsidRPr="004C468E">
        <w:rPr>
          <w:sz w:val="26"/>
          <w:szCs w:val="26"/>
        </w:rPr>
        <w:t xml:space="preserve"> программно-методического поля, учитывающего индивидуальные запросы детей и отвечающего запросам социума;</w:t>
      </w:r>
    </w:p>
    <w:p w:rsidR="000B3647" w:rsidRPr="004C468E" w:rsidRDefault="000B3647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Формирование у учащихся позитивной мотивации к учебной деятельности, способствующей повышению качества образования, а также результативности выступлений на конкурсных мероприятиях;</w:t>
      </w:r>
    </w:p>
    <w:p w:rsidR="000B3647" w:rsidRPr="004C468E" w:rsidRDefault="00FF12BF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Вовлечение педагогических работников в систему непрерывного повышения профессионального уровня посредством обучения на курсах повышения квалификации. </w:t>
      </w:r>
      <w:r w:rsidR="000B3647" w:rsidRPr="004C468E">
        <w:rPr>
          <w:sz w:val="26"/>
          <w:szCs w:val="26"/>
        </w:rPr>
        <w:t xml:space="preserve">Вовлечение родителей </w:t>
      </w:r>
      <w:r w:rsidR="008A5C46" w:rsidRPr="004C468E">
        <w:rPr>
          <w:sz w:val="26"/>
          <w:szCs w:val="26"/>
        </w:rPr>
        <w:t xml:space="preserve">(законных представителей) </w:t>
      </w:r>
      <w:r w:rsidR="000B3647" w:rsidRPr="004C468E">
        <w:rPr>
          <w:sz w:val="26"/>
          <w:szCs w:val="26"/>
        </w:rPr>
        <w:t>учащихся в деятельность школы;</w:t>
      </w:r>
    </w:p>
    <w:p w:rsidR="000B3647" w:rsidRPr="004C468E" w:rsidRDefault="000B3647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Сотрудничество с учреждениями города в рамках проведения творческих мероприятий;</w:t>
      </w:r>
    </w:p>
    <w:p w:rsidR="000B3647" w:rsidRPr="004C468E" w:rsidRDefault="000B3647" w:rsidP="00FF12B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Совершенствование нормативно-правовой документации школы в соответствии с законодательством Российской Федерации;</w:t>
      </w:r>
    </w:p>
    <w:p w:rsidR="000B3647" w:rsidRPr="004C468E" w:rsidRDefault="00FF12BF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Повышение качества образовательного процесса за счет роста уровня педагогических компетенций. </w:t>
      </w:r>
      <w:r w:rsidR="000B3647" w:rsidRPr="004C468E">
        <w:rPr>
          <w:sz w:val="26"/>
          <w:szCs w:val="26"/>
        </w:rPr>
        <w:t>Совершенствование профессиональной компетентности педагогических кадров;</w:t>
      </w:r>
    </w:p>
    <w:p w:rsidR="000B3647" w:rsidRPr="004C468E" w:rsidRDefault="000B3647" w:rsidP="00FF12BF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Развитие учебно-методической и материально-технической базы ДШИ;</w:t>
      </w:r>
    </w:p>
    <w:p w:rsidR="000B3647" w:rsidRPr="004C468E" w:rsidRDefault="000B3647" w:rsidP="00FF12BF">
      <w:pPr>
        <w:suppressAutoHyphens/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Создание эстетически развитой и заинтересованной аудитории слушателей и зрителей, активизирующей художественную жизнь общества через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искусства. </w:t>
      </w:r>
    </w:p>
    <w:p w:rsidR="000B3647" w:rsidRPr="004C468E" w:rsidRDefault="000B3647" w:rsidP="000B3647">
      <w:pPr>
        <w:suppressAutoHyphens/>
        <w:ind w:firstLine="709"/>
        <w:jc w:val="both"/>
        <w:rPr>
          <w:sz w:val="26"/>
          <w:szCs w:val="26"/>
        </w:rPr>
      </w:pPr>
    </w:p>
    <w:p w:rsidR="000B3647" w:rsidRPr="004C468E" w:rsidRDefault="000B3647" w:rsidP="000B3647">
      <w:pPr>
        <w:suppressAutoHyphens/>
        <w:ind w:firstLine="709"/>
        <w:jc w:val="both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СИСТЕМА УПРАВЛЕНИЯ ОБРАЗОВАТЕЛЬНЫМ УЧРЕЖДЕНИЕМ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 xml:space="preserve">Действующая организационная структура сформирована в соответствии </w:t>
      </w:r>
      <w:r w:rsidR="00515C10" w:rsidRPr="004C468E">
        <w:rPr>
          <w:bCs/>
          <w:sz w:val="26"/>
          <w:szCs w:val="26"/>
        </w:rPr>
        <w:t xml:space="preserve">с Уставом, с целью и </w:t>
      </w:r>
      <w:r w:rsidR="009B71F5" w:rsidRPr="004C468E">
        <w:rPr>
          <w:bCs/>
          <w:sz w:val="26"/>
          <w:szCs w:val="26"/>
        </w:rPr>
        <w:t>задачами,</w:t>
      </w:r>
      <w:r w:rsidRPr="004C468E">
        <w:rPr>
          <w:bCs/>
          <w:sz w:val="26"/>
          <w:szCs w:val="26"/>
        </w:rPr>
        <w:t xml:space="preserve"> связанны</w:t>
      </w:r>
      <w:r w:rsidR="00515C10" w:rsidRPr="004C468E">
        <w:rPr>
          <w:bCs/>
          <w:sz w:val="26"/>
          <w:szCs w:val="26"/>
        </w:rPr>
        <w:t>ми</w:t>
      </w:r>
      <w:r w:rsidRPr="004C468E">
        <w:rPr>
          <w:bCs/>
          <w:sz w:val="26"/>
          <w:szCs w:val="26"/>
        </w:rPr>
        <w:t xml:space="preserve"> с </w:t>
      </w:r>
      <w:r w:rsidR="009B71F5" w:rsidRPr="004C468E">
        <w:rPr>
          <w:bCs/>
          <w:sz w:val="26"/>
          <w:szCs w:val="26"/>
        </w:rPr>
        <w:t xml:space="preserve">образовательной </w:t>
      </w:r>
      <w:r w:rsidRPr="004C468E">
        <w:rPr>
          <w:bCs/>
          <w:sz w:val="26"/>
          <w:szCs w:val="26"/>
        </w:rPr>
        <w:t xml:space="preserve">деятельностью школы. Все подразделения осуществляют свою деятельность на основе </w:t>
      </w:r>
      <w:r w:rsidR="00515C10" w:rsidRPr="004C468E">
        <w:rPr>
          <w:bCs/>
          <w:sz w:val="26"/>
          <w:szCs w:val="26"/>
        </w:rPr>
        <w:t>локальных актов учреждения,  утвержденных директором школы</w:t>
      </w:r>
      <w:r w:rsidRPr="004C468E">
        <w:rPr>
          <w:bCs/>
          <w:sz w:val="26"/>
          <w:szCs w:val="26"/>
        </w:rPr>
        <w:t xml:space="preserve"> и функционируют в составе учебного заведения как единый учебно-воспитательный комплекс. </w:t>
      </w:r>
    </w:p>
    <w:p w:rsidR="009B71F5" w:rsidRPr="004C468E" w:rsidRDefault="000B3647" w:rsidP="00EF581D">
      <w:pPr>
        <w:ind w:firstLine="709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lastRenderedPageBreak/>
        <w:t>Участие Учредителя в управлении школой осуществляется в соответствии с процедурами, предусмотренными законодательством.</w:t>
      </w:r>
      <w:r w:rsidR="009B71F5" w:rsidRPr="004C468E">
        <w:rPr>
          <w:bCs/>
          <w:sz w:val="26"/>
          <w:szCs w:val="26"/>
        </w:rPr>
        <w:t xml:space="preserve"> </w:t>
      </w:r>
      <w:r w:rsidRPr="004C468E">
        <w:rPr>
          <w:bCs/>
          <w:sz w:val="26"/>
          <w:szCs w:val="26"/>
        </w:rPr>
        <w:t xml:space="preserve">Непосредственное управление деятельностью школы осуществляет директор. </w:t>
      </w:r>
    </w:p>
    <w:p w:rsidR="000B3647" w:rsidRPr="004C468E" w:rsidRDefault="000B3647" w:rsidP="009B71F5">
      <w:pPr>
        <w:ind w:firstLine="709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Директор без доверенности действует от имени школы, в том числе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</w:t>
      </w:r>
      <w:r w:rsidR="00EF581D">
        <w:rPr>
          <w:bCs/>
          <w:sz w:val="26"/>
          <w:szCs w:val="26"/>
        </w:rPr>
        <w:t>ы, подписывает план финансово-</w:t>
      </w:r>
      <w:r w:rsidRPr="004C468E">
        <w:rPr>
          <w:bCs/>
          <w:sz w:val="26"/>
          <w:szCs w:val="26"/>
        </w:rPr>
        <w:t>хозяйственной деятельности, издает приказы и дает указания, обязательные для исполнения всеми работниками школы.</w:t>
      </w:r>
    </w:p>
    <w:p w:rsidR="000B3647" w:rsidRPr="004C468E" w:rsidRDefault="000B3647" w:rsidP="00FF12BF">
      <w:pPr>
        <w:pStyle w:val="ab"/>
        <w:spacing w:line="240" w:lineRule="auto"/>
        <w:ind w:left="0" w:firstLine="709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По основным направлениям деятельности управление осуществляется заместителями директора по учебно-воспитательной, учебно-методической и административно-хозяйственной работе.</w:t>
      </w:r>
      <w:r w:rsidR="00FF12BF" w:rsidRPr="004C468E">
        <w:rPr>
          <w:bCs/>
          <w:sz w:val="26"/>
          <w:szCs w:val="26"/>
        </w:rPr>
        <w:t xml:space="preserve"> Для обсуждения оперативных вопросов и принятия решений заместителями директора проводятся совещания с работниками структурных подразделений.</w:t>
      </w:r>
    </w:p>
    <w:p w:rsidR="000B3647" w:rsidRPr="004C468E" w:rsidRDefault="000B3647" w:rsidP="000B3647">
      <w:pPr>
        <w:ind w:firstLine="708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 xml:space="preserve">Общее собрание трудового коллектива школы проводится не реже двух раз в учебный год. 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Для обеспечений коллегиальн</w:t>
      </w:r>
      <w:r w:rsidR="00EF581D">
        <w:rPr>
          <w:bCs/>
          <w:sz w:val="26"/>
          <w:szCs w:val="26"/>
        </w:rPr>
        <w:t>ости в решении вопросов учебно-</w:t>
      </w:r>
      <w:r w:rsidRPr="004C468E">
        <w:rPr>
          <w:bCs/>
          <w:sz w:val="26"/>
          <w:szCs w:val="26"/>
        </w:rPr>
        <w:t>методической и воспитательной работы, обучающих действует Педагогический совет, состав и деятельность которого определяется Положением о Педагогическом совете. Заседания Педагогического совета собираются не реже одного раза в квартал.</w:t>
      </w:r>
    </w:p>
    <w:p w:rsidR="000B3647" w:rsidRPr="004C468E" w:rsidRDefault="00EF581D" w:rsidP="000B364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Для рассмотрения научно-</w:t>
      </w:r>
      <w:r w:rsidR="000B3647" w:rsidRPr="004C468E">
        <w:rPr>
          <w:bCs/>
          <w:sz w:val="26"/>
          <w:szCs w:val="26"/>
        </w:rPr>
        <w:t xml:space="preserve">методических, </w:t>
      </w:r>
      <w:r w:rsidR="005C7376" w:rsidRPr="004C468E">
        <w:rPr>
          <w:bCs/>
          <w:sz w:val="26"/>
          <w:szCs w:val="26"/>
        </w:rPr>
        <w:t xml:space="preserve">проблем связанных с </w:t>
      </w:r>
      <w:r w:rsidR="000B3647" w:rsidRPr="004C468E">
        <w:rPr>
          <w:bCs/>
          <w:sz w:val="26"/>
          <w:szCs w:val="26"/>
        </w:rPr>
        <w:t>инновационн</w:t>
      </w:r>
      <w:r w:rsidR="005C7376" w:rsidRPr="004C468E">
        <w:rPr>
          <w:bCs/>
          <w:sz w:val="26"/>
          <w:szCs w:val="26"/>
        </w:rPr>
        <w:t>ой</w:t>
      </w:r>
      <w:r w:rsidR="000B3647" w:rsidRPr="004C468E">
        <w:rPr>
          <w:bCs/>
          <w:sz w:val="26"/>
          <w:szCs w:val="26"/>
        </w:rPr>
        <w:t xml:space="preserve"> организаци</w:t>
      </w:r>
      <w:r w:rsidR="005C7376" w:rsidRPr="004C468E">
        <w:rPr>
          <w:bCs/>
          <w:sz w:val="26"/>
          <w:szCs w:val="26"/>
        </w:rPr>
        <w:t>ей</w:t>
      </w:r>
      <w:r w:rsidR="000B3647" w:rsidRPr="004C468E">
        <w:rPr>
          <w:bCs/>
          <w:sz w:val="26"/>
          <w:szCs w:val="26"/>
        </w:rPr>
        <w:t xml:space="preserve"> образовательного процесса и обеспечения повышения квалификации преподавателей в школе создан Методический совет, действующий на основании Положения о его деятельности. Заседания Методического совета проходят </w:t>
      </w:r>
      <w:r w:rsidR="00A86E3D" w:rsidRPr="004C468E">
        <w:rPr>
          <w:bCs/>
          <w:sz w:val="26"/>
          <w:szCs w:val="26"/>
        </w:rPr>
        <w:t xml:space="preserve">не </w:t>
      </w:r>
      <w:r w:rsidR="00FF12BF" w:rsidRPr="004C468E">
        <w:rPr>
          <w:bCs/>
          <w:sz w:val="26"/>
          <w:szCs w:val="26"/>
        </w:rPr>
        <w:t>реж</w:t>
      </w:r>
      <w:r w:rsidR="00A86E3D" w:rsidRPr="004C468E">
        <w:rPr>
          <w:bCs/>
          <w:sz w:val="26"/>
          <w:szCs w:val="26"/>
        </w:rPr>
        <w:t>е 3</w:t>
      </w:r>
      <w:r w:rsidR="00FF12BF" w:rsidRPr="004C468E">
        <w:rPr>
          <w:bCs/>
          <w:sz w:val="26"/>
          <w:szCs w:val="26"/>
        </w:rPr>
        <w:t xml:space="preserve"> раз</w:t>
      </w:r>
      <w:r w:rsidR="000B3647" w:rsidRPr="004C468E">
        <w:rPr>
          <w:bCs/>
          <w:sz w:val="26"/>
          <w:szCs w:val="26"/>
        </w:rPr>
        <w:t xml:space="preserve"> в год.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 xml:space="preserve">В целях совершенствования </w:t>
      </w:r>
      <w:r w:rsidR="005C7376" w:rsidRPr="004C468E">
        <w:rPr>
          <w:bCs/>
          <w:sz w:val="26"/>
          <w:szCs w:val="26"/>
        </w:rPr>
        <w:t xml:space="preserve">мастерства </w:t>
      </w:r>
      <w:r w:rsidRPr="004C468E">
        <w:rPr>
          <w:bCs/>
          <w:sz w:val="26"/>
          <w:szCs w:val="26"/>
        </w:rPr>
        <w:t>преподавател</w:t>
      </w:r>
      <w:r w:rsidR="005C7376" w:rsidRPr="004C468E">
        <w:rPr>
          <w:bCs/>
          <w:sz w:val="26"/>
          <w:szCs w:val="26"/>
        </w:rPr>
        <w:t>ей</w:t>
      </w:r>
      <w:r w:rsidRPr="004C468E">
        <w:rPr>
          <w:bCs/>
          <w:sz w:val="26"/>
          <w:szCs w:val="26"/>
        </w:rPr>
        <w:t>, повышения качества обучения обучающихся и обмена педагогическим опытом действуют методические объединения преподавателей: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фортепиано;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струнн</w:t>
      </w:r>
      <w:r w:rsidR="00C443A4" w:rsidRPr="00C443A4">
        <w:rPr>
          <w:bCs/>
          <w:sz w:val="26"/>
          <w:szCs w:val="26"/>
        </w:rPr>
        <w:t>ых</w:t>
      </w:r>
      <w:r w:rsidRPr="00C443A4">
        <w:rPr>
          <w:bCs/>
          <w:sz w:val="26"/>
          <w:szCs w:val="26"/>
        </w:rPr>
        <w:t xml:space="preserve"> инструментов;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народных инструментов;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музыкально-теоретических дисциплин;</w:t>
      </w:r>
    </w:p>
    <w:p w:rsidR="00FF12BF" w:rsidRDefault="00FF12BF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театрального искусства;</w:t>
      </w:r>
    </w:p>
    <w:p w:rsidR="000B3647" w:rsidRDefault="00A86E3D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хореографического искусства</w:t>
      </w:r>
      <w:r w:rsidR="00FF12BF" w:rsidRPr="00C443A4">
        <w:rPr>
          <w:bCs/>
          <w:sz w:val="26"/>
          <w:szCs w:val="26"/>
        </w:rPr>
        <w:t>;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изобразительного искусства;</w:t>
      </w:r>
    </w:p>
    <w:p w:rsidR="000B3647" w:rsidRDefault="00C443A4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 xml:space="preserve">хорового и </w:t>
      </w:r>
      <w:r w:rsidR="000B3647" w:rsidRPr="00C443A4">
        <w:rPr>
          <w:bCs/>
          <w:sz w:val="26"/>
          <w:szCs w:val="26"/>
        </w:rPr>
        <w:t>сольного пения;</w:t>
      </w:r>
    </w:p>
    <w:p w:rsidR="000B3647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духовых и ударных инструментов;</w:t>
      </w:r>
    </w:p>
    <w:p w:rsidR="00FF12BF" w:rsidRDefault="00FF12BF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дополнительного инструмента;</w:t>
      </w:r>
      <w:r w:rsidR="00A86E3D" w:rsidRPr="00C443A4">
        <w:rPr>
          <w:bCs/>
          <w:sz w:val="26"/>
          <w:szCs w:val="26"/>
        </w:rPr>
        <w:t xml:space="preserve"> </w:t>
      </w:r>
    </w:p>
    <w:p w:rsidR="000B3647" w:rsidRPr="00C443A4" w:rsidRDefault="000B3647" w:rsidP="00C443A4">
      <w:pPr>
        <w:numPr>
          <w:ilvl w:val="0"/>
          <w:numId w:val="1"/>
        </w:numPr>
        <w:ind w:left="0" w:firstLine="709"/>
        <w:rPr>
          <w:bCs/>
          <w:sz w:val="26"/>
          <w:szCs w:val="26"/>
        </w:rPr>
      </w:pPr>
      <w:r w:rsidRPr="00C443A4">
        <w:rPr>
          <w:bCs/>
          <w:sz w:val="26"/>
          <w:szCs w:val="26"/>
        </w:rPr>
        <w:t>цифровых клавишных инструментов.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В соответствии с планами работы проводятся заседания методических объединений, на которых обсуждаются вопросы учебно-методического обеспечения занятий по дисциплинам, формы, средства и методы проведения занятий, заслушиваются отчеты по итогам повышения квалификации и другие вопросы.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 xml:space="preserve">Руководителям методических объединений делегированы полномочия: в организации учебного и воспитательного процессов, в осуществлении </w:t>
      </w:r>
      <w:proofErr w:type="spellStart"/>
      <w:r w:rsidRPr="004C468E">
        <w:rPr>
          <w:bCs/>
          <w:sz w:val="26"/>
          <w:szCs w:val="26"/>
        </w:rPr>
        <w:t>внутришкольного</w:t>
      </w:r>
      <w:proofErr w:type="spellEnd"/>
      <w:r w:rsidRPr="004C468E">
        <w:rPr>
          <w:bCs/>
          <w:sz w:val="26"/>
          <w:szCs w:val="26"/>
        </w:rPr>
        <w:t xml:space="preserve"> контроля и анализа выполнения программ по учебным предметам. Кроме того, в их компетенцию входит планирование определенного (в рамках функционала) участия преподавателей в работе творческих групп, методических объединений, в общем руководстве своим подразделением. </w:t>
      </w:r>
      <w:r w:rsidR="00A86E3D" w:rsidRPr="004C468E">
        <w:rPr>
          <w:bCs/>
          <w:sz w:val="26"/>
          <w:szCs w:val="26"/>
        </w:rPr>
        <w:t xml:space="preserve">Делегирование полномочий, как показала практика, способствовало повышению </w:t>
      </w:r>
      <w:r w:rsidR="00A86E3D" w:rsidRPr="004C468E">
        <w:rPr>
          <w:bCs/>
          <w:sz w:val="26"/>
          <w:szCs w:val="26"/>
        </w:rPr>
        <w:lastRenderedPageBreak/>
        <w:t>компетентности и оперативности управления, так как возможность принимать решения получили те, кто непосредственно отвечает за образовательный процесс и отлично знает его проблемы.</w:t>
      </w:r>
    </w:p>
    <w:p w:rsidR="000B3647" w:rsidRPr="004C468E" w:rsidRDefault="000B3647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>В целях установления единства взаимодействий педагогического коллектива и семьи в образовательно-воспитательном процессе обучающихся в Талнахской детской школе искусств действует Родительский комитет.</w:t>
      </w:r>
    </w:p>
    <w:p w:rsidR="000B3647" w:rsidRPr="004C468E" w:rsidRDefault="000B3647" w:rsidP="000B3647">
      <w:pPr>
        <w:ind w:firstLine="708"/>
        <w:rPr>
          <w:bCs/>
          <w:i/>
          <w:sz w:val="26"/>
          <w:szCs w:val="26"/>
        </w:rPr>
      </w:pPr>
      <w:r w:rsidRPr="004C468E">
        <w:rPr>
          <w:bCs/>
          <w:i/>
          <w:sz w:val="26"/>
          <w:szCs w:val="26"/>
        </w:rPr>
        <w:t xml:space="preserve">Выводы: </w:t>
      </w:r>
    </w:p>
    <w:p w:rsidR="000B3647" w:rsidRPr="004C468E" w:rsidRDefault="00A86E3D" w:rsidP="000B3647">
      <w:pPr>
        <w:ind w:firstLine="708"/>
        <w:jc w:val="both"/>
        <w:rPr>
          <w:bCs/>
          <w:sz w:val="26"/>
          <w:szCs w:val="26"/>
        </w:rPr>
      </w:pPr>
      <w:r w:rsidRPr="004C468E">
        <w:rPr>
          <w:bCs/>
          <w:sz w:val="26"/>
          <w:szCs w:val="26"/>
        </w:rPr>
        <w:t xml:space="preserve">Организация управления образовательным учреждением соответствует уставным требованиям. </w:t>
      </w:r>
      <w:r w:rsidR="000B3647" w:rsidRPr="004C468E">
        <w:rPr>
          <w:bCs/>
          <w:sz w:val="26"/>
          <w:szCs w:val="26"/>
        </w:rPr>
        <w:t>Оптимизация организационной структуры предопределила создание благоприятных условий для роста и развития профессионального мастерства сотрудников и развитие у них чувства причастности к делам школы и ответственности за результаты ее работы.</w:t>
      </w:r>
    </w:p>
    <w:p w:rsidR="000B3647" w:rsidRPr="004C468E" w:rsidRDefault="000B3647" w:rsidP="000B3647">
      <w:pPr>
        <w:ind w:firstLine="708"/>
        <w:jc w:val="center"/>
        <w:rPr>
          <w:bCs/>
          <w:sz w:val="26"/>
          <w:szCs w:val="26"/>
        </w:rPr>
      </w:pPr>
    </w:p>
    <w:p w:rsidR="00AB47A2" w:rsidRDefault="00AB47A2" w:rsidP="00AB47A2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КАЧЕСТВО КАДРОВОГО ОБЕСПЕЧЕНИЯ</w:t>
      </w:r>
    </w:p>
    <w:p w:rsidR="00C443A4" w:rsidRPr="004C468E" w:rsidRDefault="00C443A4" w:rsidP="00AB47A2">
      <w:pPr>
        <w:jc w:val="center"/>
        <w:rPr>
          <w:b/>
          <w:sz w:val="26"/>
          <w:szCs w:val="26"/>
          <w:u w:val="single"/>
        </w:rPr>
      </w:pPr>
    </w:p>
    <w:p w:rsidR="00AB47A2" w:rsidRPr="004C468E" w:rsidRDefault="00AB47A2" w:rsidP="00AB47A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 Персонал школы насчитывает 83 человека, в том числе – 10 административных, 54 педагогических и 19 работников, относящихся к учебно-вспомогательному и хозяйственному персоналу. </w:t>
      </w:r>
      <w:r w:rsidRPr="004C468E">
        <w:rPr>
          <w:rFonts w:ascii="Times New Roman" w:hAnsi="Times New Roman"/>
          <w:bCs/>
          <w:sz w:val="26"/>
          <w:szCs w:val="26"/>
        </w:rPr>
        <w:t>Удельный вес штатных работников школы составляет 100%.</w:t>
      </w:r>
      <w:r w:rsidRPr="004C468E">
        <w:rPr>
          <w:rFonts w:ascii="Times New Roman" w:hAnsi="Times New Roman"/>
          <w:sz w:val="26"/>
          <w:szCs w:val="26"/>
        </w:rPr>
        <w:t xml:space="preserve"> Состав преподавателей по сравнению с прошлым годом претерпел незначительные изменения: в течение  учебного года было принято 5 преподавателей и два концертмейстера.</w:t>
      </w:r>
    </w:p>
    <w:p w:rsidR="00AB47A2" w:rsidRPr="004C468E" w:rsidRDefault="00AB47A2" w:rsidP="00EF581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Стаж работы педагогических работников составляет:</w:t>
      </w:r>
    </w:p>
    <w:tbl>
      <w:tblPr>
        <w:tblStyle w:val="ac"/>
        <w:tblW w:w="0" w:type="auto"/>
        <w:tblInd w:w="108" w:type="dxa"/>
        <w:tblLook w:val="04A0"/>
      </w:tblPr>
      <w:tblGrid>
        <w:gridCol w:w="2258"/>
        <w:gridCol w:w="788"/>
        <w:gridCol w:w="1578"/>
        <w:gridCol w:w="1577"/>
        <w:gridCol w:w="789"/>
        <w:gridCol w:w="2366"/>
      </w:tblGrid>
      <w:tr w:rsidR="00AB47A2" w:rsidRPr="004C468E" w:rsidTr="00C443A4">
        <w:tc>
          <w:tcPr>
            <w:tcW w:w="2258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366" w:type="dxa"/>
            <w:gridSpan w:val="2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От 6 до 10 лет</w:t>
            </w:r>
          </w:p>
        </w:tc>
        <w:tc>
          <w:tcPr>
            <w:tcW w:w="2366" w:type="dxa"/>
            <w:gridSpan w:val="2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От 11до 25 лет</w:t>
            </w:r>
          </w:p>
        </w:tc>
        <w:tc>
          <w:tcPr>
            <w:tcW w:w="2366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Свыше 25 лет</w:t>
            </w:r>
          </w:p>
        </w:tc>
      </w:tr>
      <w:tr w:rsidR="00AB47A2" w:rsidRPr="004C468E" w:rsidTr="00C443A4">
        <w:tc>
          <w:tcPr>
            <w:tcW w:w="2258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7 (13%)</w:t>
            </w:r>
          </w:p>
        </w:tc>
        <w:tc>
          <w:tcPr>
            <w:tcW w:w="2366" w:type="dxa"/>
            <w:gridSpan w:val="2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9 (16%)</w:t>
            </w:r>
          </w:p>
        </w:tc>
        <w:tc>
          <w:tcPr>
            <w:tcW w:w="2366" w:type="dxa"/>
            <w:gridSpan w:val="2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24 (44%)</w:t>
            </w:r>
          </w:p>
        </w:tc>
        <w:tc>
          <w:tcPr>
            <w:tcW w:w="2366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14 (27%)</w:t>
            </w:r>
          </w:p>
        </w:tc>
      </w:tr>
      <w:tr w:rsidR="00AB47A2" w:rsidRPr="004C468E" w:rsidTr="00C443A4"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7A2" w:rsidRPr="004C468E" w:rsidRDefault="00AB47A2" w:rsidP="00C443A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B47A2" w:rsidRPr="004C468E" w:rsidRDefault="00AB47A2" w:rsidP="00EF581D">
            <w:pPr>
              <w:pStyle w:val="a5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8E">
              <w:rPr>
                <w:rFonts w:ascii="Times New Roman" w:hAnsi="Times New Roman"/>
                <w:sz w:val="26"/>
                <w:szCs w:val="26"/>
              </w:rPr>
              <w:t>Возрастной ценз педагогических работников:</w:t>
            </w:r>
          </w:p>
        </w:tc>
      </w:tr>
      <w:tr w:rsidR="00AB47A2" w:rsidRPr="004C468E" w:rsidTr="00C443A4"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До 25 лет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От 25 до 35 лет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Старше 35 лет</w:t>
            </w:r>
          </w:p>
        </w:tc>
      </w:tr>
      <w:tr w:rsidR="00AB47A2" w:rsidRPr="004C468E" w:rsidTr="00C443A4">
        <w:tc>
          <w:tcPr>
            <w:tcW w:w="3046" w:type="dxa"/>
            <w:gridSpan w:val="2"/>
            <w:tcBorders>
              <w:top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3 (6%)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15(28%)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36 (66%)</w:t>
            </w:r>
          </w:p>
        </w:tc>
      </w:tr>
    </w:tbl>
    <w:p w:rsidR="00F22028" w:rsidRDefault="00F22028" w:rsidP="00AB47A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B47A2" w:rsidRPr="004C468E" w:rsidRDefault="00AB47A2" w:rsidP="00AB47A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Все преподаватели, реализующие в школе образовательные программы, имеют профессиональное образование по профилю осуществляемой им педагогической деятельности, высшее образование имеют 41 человек (76%), среднее профессиональное  - 13 человек (24%).</w:t>
      </w:r>
    </w:p>
    <w:p w:rsidR="00AB47A2" w:rsidRPr="004C468E" w:rsidRDefault="00AB47A2" w:rsidP="00AB47A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 Высшую квалификационную категорию имеют 18 преподавателей (3</w:t>
      </w:r>
      <w:r w:rsidR="004C468E" w:rsidRPr="004C468E">
        <w:rPr>
          <w:rFonts w:ascii="Times New Roman" w:hAnsi="Times New Roman"/>
          <w:sz w:val="26"/>
          <w:szCs w:val="26"/>
        </w:rPr>
        <w:t>3</w:t>
      </w:r>
      <w:r w:rsidRPr="004C468E">
        <w:rPr>
          <w:rFonts w:ascii="Times New Roman" w:hAnsi="Times New Roman"/>
          <w:sz w:val="26"/>
          <w:szCs w:val="26"/>
        </w:rPr>
        <w:t>% от общего числа педагогических сотрудников), первую кв</w:t>
      </w:r>
      <w:r w:rsidR="00F84DDF" w:rsidRPr="004C468E">
        <w:rPr>
          <w:rFonts w:ascii="Times New Roman" w:hAnsi="Times New Roman"/>
          <w:sz w:val="26"/>
          <w:szCs w:val="26"/>
        </w:rPr>
        <w:t xml:space="preserve">алификационную категорию  - </w:t>
      </w:r>
      <w:r w:rsidRPr="004C468E">
        <w:rPr>
          <w:rFonts w:ascii="Times New Roman" w:hAnsi="Times New Roman"/>
          <w:sz w:val="26"/>
          <w:szCs w:val="26"/>
        </w:rPr>
        <w:t>22</w:t>
      </w:r>
      <w:r w:rsidR="00F84DDF" w:rsidRPr="004C468E">
        <w:rPr>
          <w:rFonts w:ascii="Times New Roman" w:hAnsi="Times New Roman"/>
          <w:sz w:val="26"/>
          <w:szCs w:val="26"/>
        </w:rPr>
        <w:t xml:space="preserve"> человека</w:t>
      </w:r>
      <w:r w:rsidRPr="004C468E">
        <w:rPr>
          <w:rFonts w:ascii="Times New Roman" w:hAnsi="Times New Roman"/>
          <w:sz w:val="26"/>
          <w:szCs w:val="26"/>
        </w:rPr>
        <w:t xml:space="preserve"> (4</w:t>
      </w:r>
      <w:r w:rsidR="004C468E" w:rsidRPr="004C468E">
        <w:rPr>
          <w:rFonts w:ascii="Times New Roman" w:hAnsi="Times New Roman"/>
          <w:sz w:val="26"/>
          <w:szCs w:val="26"/>
        </w:rPr>
        <w:t>1</w:t>
      </w:r>
      <w:r w:rsidRPr="004C468E">
        <w:rPr>
          <w:rFonts w:ascii="Times New Roman" w:hAnsi="Times New Roman"/>
          <w:sz w:val="26"/>
          <w:szCs w:val="26"/>
        </w:rPr>
        <w:t>%), не имеют квалификационных категорий – 1</w:t>
      </w:r>
      <w:r w:rsidR="004C468E" w:rsidRPr="004C468E">
        <w:rPr>
          <w:rFonts w:ascii="Times New Roman" w:hAnsi="Times New Roman"/>
          <w:sz w:val="26"/>
          <w:szCs w:val="26"/>
        </w:rPr>
        <w:t>4</w:t>
      </w:r>
      <w:r w:rsidRPr="004C468E">
        <w:rPr>
          <w:rFonts w:ascii="Times New Roman" w:hAnsi="Times New Roman"/>
          <w:sz w:val="26"/>
          <w:szCs w:val="26"/>
        </w:rPr>
        <w:t xml:space="preserve"> человек (2</w:t>
      </w:r>
      <w:r w:rsidR="004C468E" w:rsidRPr="004C468E">
        <w:rPr>
          <w:rFonts w:ascii="Times New Roman" w:hAnsi="Times New Roman"/>
          <w:sz w:val="26"/>
          <w:szCs w:val="26"/>
        </w:rPr>
        <w:t>6</w:t>
      </w:r>
      <w:r w:rsidRPr="004C468E">
        <w:rPr>
          <w:rFonts w:ascii="Times New Roman" w:hAnsi="Times New Roman"/>
          <w:sz w:val="26"/>
          <w:szCs w:val="26"/>
        </w:rPr>
        <w:t>%) (молодые специалисты и новые сотрудники), из них соответствие занимаемой должности имеют 6 человек. В 2019 году прошли процедуру аттестации 12 преподавателей, в результате которой была подтверждена или повышена квалификационная категория.</w:t>
      </w:r>
    </w:p>
    <w:p w:rsidR="00AB47A2" w:rsidRPr="004C468E" w:rsidRDefault="00AB47A2" w:rsidP="00AB47A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Администрация школы в целях повышения эффективности труда и поощрения работников, за внесение существенного вклада в рост престижа ТДШИ и его финансовой стабильности, организовывала и выдви</w:t>
      </w:r>
      <w:r w:rsidR="00F84DDF" w:rsidRPr="004C468E">
        <w:rPr>
          <w:rFonts w:ascii="Times New Roman" w:hAnsi="Times New Roman"/>
          <w:sz w:val="26"/>
          <w:szCs w:val="26"/>
        </w:rPr>
        <w:t>гала</w:t>
      </w:r>
      <w:r w:rsidRPr="004C468E">
        <w:rPr>
          <w:rFonts w:ascii="Times New Roman" w:hAnsi="Times New Roman"/>
          <w:sz w:val="26"/>
          <w:szCs w:val="26"/>
        </w:rPr>
        <w:t xml:space="preserve"> 9 кандидатур для представления к награждению ведомственными и иными наградами:</w:t>
      </w:r>
    </w:p>
    <w:tbl>
      <w:tblPr>
        <w:tblStyle w:val="ac"/>
        <w:tblW w:w="0" w:type="auto"/>
        <w:tblInd w:w="108" w:type="dxa"/>
        <w:tblLook w:val="04A0"/>
      </w:tblPr>
      <w:tblGrid>
        <w:gridCol w:w="567"/>
        <w:gridCol w:w="2419"/>
        <w:gridCol w:w="6476"/>
      </w:tblGrid>
      <w:tr w:rsidR="00AB47A2" w:rsidRPr="004C468E" w:rsidTr="00C443A4">
        <w:trPr>
          <w:trHeight w:val="477"/>
        </w:trPr>
        <w:tc>
          <w:tcPr>
            <w:tcW w:w="567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Награда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A4">
              <w:rPr>
                <w:rFonts w:ascii="Times New Roman" w:hAnsi="Times New Roman"/>
                <w:sz w:val="24"/>
                <w:szCs w:val="24"/>
              </w:rPr>
              <w:t>Березовикова</w:t>
            </w:r>
            <w:proofErr w:type="spellEnd"/>
            <w:r w:rsidRPr="00C443A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Главы города Норильска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A4">
              <w:rPr>
                <w:rFonts w:ascii="Times New Roman" w:hAnsi="Times New Roman"/>
                <w:sz w:val="24"/>
                <w:szCs w:val="24"/>
              </w:rPr>
              <w:t>Благова</w:t>
            </w:r>
            <w:proofErr w:type="spellEnd"/>
            <w:r w:rsidRPr="00C443A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Министра культуры Красноярского края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Григорьев Д.Г.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Министра культуры Красноярского края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Костенко Л.Ф.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Главы города Норильска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A4">
              <w:rPr>
                <w:rFonts w:ascii="Times New Roman" w:hAnsi="Times New Roman"/>
                <w:sz w:val="24"/>
                <w:szCs w:val="24"/>
              </w:rPr>
              <w:t>Несова</w:t>
            </w:r>
            <w:proofErr w:type="spellEnd"/>
            <w:r w:rsidRPr="00C443A4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Главы города Норильска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Овсянникова Л.А.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Главы города Норильска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Таран Г.С.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Благодарственное письмо Губернатора Красноярского края</w:t>
            </w:r>
          </w:p>
        </w:tc>
      </w:tr>
      <w:tr w:rsidR="00AB47A2" w:rsidRPr="004C468E" w:rsidTr="00C443A4">
        <w:tc>
          <w:tcPr>
            <w:tcW w:w="567" w:type="dxa"/>
          </w:tcPr>
          <w:p w:rsidR="00AB47A2" w:rsidRPr="00C443A4" w:rsidRDefault="00AB47A2" w:rsidP="00C443A4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A4">
              <w:rPr>
                <w:rFonts w:ascii="Times New Roman" w:hAnsi="Times New Roman"/>
                <w:sz w:val="24"/>
                <w:szCs w:val="24"/>
              </w:rPr>
              <w:t>Фертих</w:t>
            </w:r>
            <w:proofErr w:type="spellEnd"/>
            <w:r w:rsidRPr="00C443A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6477" w:type="dxa"/>
          </w:tcPr>
          <w:p w:rsidR="00AB47A2" w:rsidRPr="00C443A4" w:rsidRDefault="00AB47A2" w:rsidP="00C443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443A4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министра культуры Красноярского края </w:t>
            </w:r>
          </w:p>
        </w:tc>
      </w:tr>
    </w:tbl>
    <w:p w:rsidR="00F22028" w:rsidRDefault="00F22028" w:rsidP="00AB47A2">
      <w:pPr>
        <w:ind w:firstLine="709"/>
        <w:jc w:val="both"/>
        <w:rPr>
          <w:sz w:val="26"/>
          <w:szCs w:val="26"/>
        </w:rPr>
      </w:pPr>
    </w:p>
    <w:p w:rsidR="00AB47A2" w:rsidRPr="004C468E" w:rsidRDefault="00AB47A2" w:rsidP="00AB47A2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 школе организована система повышения квалификации, целью создания которой является формирование условий для реализации непрерывного образования педагогических работников, а также работников других структурных подразделений.</w:t>
      </w:r>
    </w:p>
    <w:p w:rsidR="00AB47A2" w:rsidRPr="004C468E" w:rsidRDefault="00AB47A2" w:rsidP="00AB47A2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Задачами повышения квалификации являлись, прежде всего, развитие профессионального мастерства и культуры, обновление теоретических и практических знаний в соответствии с требованиями к уровню квалификации и необходимостью освоения инновационных методов решения профессиональных задач. Система повышения  квалификации работников школы состояла из курсов повышения квалификации и профессиональной переподготовки, участия </w:t>
      </w:r>
      <w:proofErr w:type="gramStart"/>
      <w:r w:rsidRPr="004C468E">
        <w:rPr>
          <w:sz w:val="26"/>
          <w:szCs w:val="26"/>
        </w:rPr>
        <w:t>в</w:t>
      </w:r>
      <w:proofErr w:type="gramEnd"/>
      <w:r w:rsidRPr="004C468E">
        <w:rPr>
          <w:sz w:val="26"/>
          <w:szCs w:val="26"/>
        </w:rPr>
        <w:t xml:space="preserve"> </w:t>
      </w:r>
      <w:proofErr w:type="gramStart"/>
      <w:r w:rsidRPr="004C468E">
        <w:rPr>
          <w:sz w:val="26"/>
          <w:szCs w:val="26"/>
        </w:rPr>
        <w:t>мастер</w:t>
      </w:r>
      <w:proofErr w:type="gramEnd"/>
      <w:r w:rsidRPr="004C468E">
        <w:rPr>
          <w:sz w:val="26"/>
          <w:szCs w:val="26"/>
        </w:rPr>
        <w:t xml:space="preserve"> – классах, семинарах, самообразования.</w:t>
      </w:r>
    </w:p>
    <w:p w:rsidR="00AB47A2" w:rsidRPr="004C468E" w:rsidRDefault="00AB47A2" w:rsidP="00AB47A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В течение 2019 года профессиональное образование по профилю своей деятельности получили 8 сотрудников, в том числе 3 сотрудника по программам </w:t>
      </w:r>
      <w:r w:rsidR="00F22028">
        <w:rPr>
          <w:rFonts w:ascii="Times New Roman" w:hAnsi="Times New Roman"/>
          <w:sz w:val="26"/>
          <w:szCs w:val="26"/>
        </w:rPr>
        <w:t>профессиональной переподготовки:</w:t>
      </w:r>
      <w:r w:rsidRPr="004C468E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065" w:type="dxa"/>
        <w:tblInd w:w="-318" w:type="dxa"/>
        <w:tblLayout w:type="fixed"/>
        <w:tblLook w:val="04A0"/>
      </w:tblPr>
      <w:tblGrid>
        <w:gridCol w:w="436"/>
        <w:gridCol w:w="2258"/>
        <w:gridCol w:w="1843"/>
        <w:gridCol w:w="5528"/>
      </w:tblGrid>
      <w:tr w:rsidR="00AB47A2" w:rsidRPr="004C468E" w:rsidTr="00C443A4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7A2" w:rsidRPr="004C468E" w:rsidRDefault="00AB47A2" w:rsidP="00C443A4">
            <w:pPr>
              <w:jc w:val="center"/>
            </w:pPr>
            <w:r w:rsidRPr="004C468E">
              <w:rPr>
                <w:sz w:val="22"/>
                <w:szCs w:val="22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7A2" w:rsidRPr="004C468E" w:rsidRDefault="00AB47A2" w:rsidP="00C443A4">
            <w:pPr>
              <w:jc w:val="center"/>
            </w:pPr>
            <w:r w:rsidRPr="004C468E">
              <w:rPr>
                <w:sz w:val="22"/>
                <w:szCs w:val="22"/>
              </w:rPr>
              <w:t>Ф.И.О.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7A2" w:rsidRPr="004C468E" w:rsidRDefault="00AB47A2" w:rsidP="00C443A4">
            <w:pPr>
              <w:jc w:val="center"/>
            </w:pPr>
            <w:r w:rsidRPr="004C468E">
              <w:rPr>
                <w:sz w:val="22"/>
                <w:szCs w:val="22"/>
              </w:rPr>
              <w:t>Должность работника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4C468E" w:rsidRDefault="00AB47A2" w:rsidP="00C443A4">
            <w:r w:rsidRPr="004C468E">
              <w:rPr>
                <w:sz w:val="22"/>
                <w:szCs w:val="22"/>
              </w:rPr>
              <w:t>Наименование организации, в которой проходило обучение и программ</w:t>
            </w:r>
            <w:proofErr w:type="gramStart"/>
            <w:r w:rsidRPr="004C468E">
              <w:rPr>
                <w:sz w:val="22"/>
                <w:szCs w:val="22"/>
              </w:rPr>
              <w:t>ы(</w:t>
            </w:r>
            <w:proofErr w:type="gramEnd"/>
            <w:r w:rsidRPr="004C468E">
              <w:rPr>
                <w:sz w:val="22"/>
                <w:szCs w:val="22"/>
              </w:rPr>
              <w:t>с указанием количества часов)</w:t>
            </w:r>
          </w:p>
        </w:tc>
      </w:tr>
      <w:tr w:rsidR="00AB47A2" w:rsidRPr="004C468E" w:rsidTr="00C443A4">
        <w:trPr>
          <w:trHeight w:val="115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Самарина Г.Ф.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ООО "</w:t>
            </w:r>
            <w:proofErr w:type="spellStart"/>
            <w:r w:rsidRPr="00C443A4">
              <w:t>Инфоурок</w:t>
            </w:r>
            <w:proofErr w:type="spellEnd"/>
            <w:r w:rsidRPr="00C443A4">
              <w:t xml:space="preserve">" программа повышения квалификации "Организация работы с обучающимися с ограниченными возможностями здоровья (ОВЗ) в соответствии с ФГОС", 29.11.18 </w:t>
            </w:r>
            <w:r w:rsidR="00EF581D" w:rsidRPr="00C443A4">
              <w:t>по 27.02.2019</w:t>
            </w:r>
            <w:r w:rsidRPr="00C443A4">
              <w:t>г.,72 час.</w:t>
            </w:r>
          </w:p>
        </w:tc>
      </w:tr>
      <w:tr w:rsidR="00AB47A2" w:rsidRPr="004C468E" w:rsidTr="00C443A4">
        <w:trPr>
          <w:trHeight w:val="5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/>
          <w:p w:rsidR="00AB47A2" w:rsidRPr="00C443A4" w:rsidRDefault="00AB47A2" w:rsidP="00C443A4"/>
          <w:p w:rsidR="00AB47A2" w:rsidRPr="00C443A4" w:rsidRDefault="00AB47A2" w:rsidP="00C443A4">
            <w:proofErr w:type="spellStart"/>
            <w:r w:rsidRPr="00C443A4">
              <w:t>Курдюкова</w:t>
            </w:r>
            <w:proofErr w:type="spellEnd"/>
            <w:r w:rsidRPr="00C443A4">
              <w:t xml:space="preserve"> В.А.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Общество с ограниченной ответственностью "</w:t>
            </w:r>
            <w:proofErr w:type="spellStart"/>
            <w:r w:rsidRPr="00C443A4">
              <w:t>Азимут-Фест</w:t>
            </w:r>
            <w:proofErr w:type="spellEnd"/>
            <w:r w:rsidRPr="00C443A4">
              <w:t>", Удостоверение, май 2019 г.,36 час.</w:t>
            </w:r>
          </w:p>
        </w:tc>
      </w:tr>
      <w:tr w:rsidR="00AB47A2" w:rsidRPr="004C468E" w:rsidTr="00C443A4">
        <w:trPr>
          <w:trHeight w:val="40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t>3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t>Иванов В.Н.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t>зам. директора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Министерство культуры Красноярского края  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культуры",</w:t>
            </w:r>
            <w:r w:rsidR="00EF581D" w:rsidRPr="00C443A4">
              <w:t xml:space="preserve"> </w:t>
            </w:r>
            <w:r w:rsidRPr="00C443A4">
              <w:t>"Стратегия управления ДШИ", Сертификат, 28.09.2019 г.</w:t>
            </w:r>
          </w:p>
        </w:tc>
      </w:tr>
      <w:tr w:rsidR="00AB47A2" w:rsidRPr="004C468E" w:rsidTr="00C443A4">
        <w:trPr>
          <w:trHeight w:val="5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7946C2" w:rsidP="00C443A4">
            <w: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proofErr w:type="spellStart"/>
            <w:r w:rsidRPr="00C443A4">
              <w:t>Березовикова</w:t>
            </w:r>
            <w:proofErr w:type="spellEnd"/>
            <w:r w:rsidRPr="00C443A4">
              <w:t xml:space="preserve">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Частное образовательное учреждение высшего образования "Южный университет (</w:t>
            </w:r>
            <w:proofErr w:type="spellStart"/>
            <w:r w:rsidRPr="00C443A4">
              <w:t>ИУБиП</w:t>
            </w:r>
            <w:proofErr w:type="spellEnd"/>
            <w:r w:rsidRPr="00C443A4">
              <w:t>) "Педагогика дополнительного образования. Преподаватель игры на электронных музыкальных инструментах (клавишный синтезатор)", диплом,</w:t>
            </w:r>
            <w:r w:rsidR="00F22028" w:rsidRPr="00C443A4">
              <w:t xml:space="preserve"> </w:t>
            </w:r>
            <w:r w:rsidRPr="00C443A4">
              <w:t xml:space="preserve">02.10.2019 </w:t>
            </w:r>
          </w:p>
        </w:tc>
      </w:tr>
      <w:tr w:rsidR="00AB47A2" w:rsidRPr="004C468E" w:rsidTr="00C443A4">
        <w:trPr>
          <w:trHeight w:val="50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Меркулова С.А.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Частное образовательное учреждение высшего образования "Южный университет (</w:t>
            </w:r>
            <w:proofErr w:type="spellStart"/>
            <w:r w:rsidRPr="00C443A4">
              <w:t>ИУБиП</w:t>
            </w:r>
            <w:proofErr w:type="spellEnd"/>
            <w:r w:rsidRPr="00C443A4">
              <w:t>) "Педагогика дополнительного образования. Преподаватель игры на электронных музыкальных инструментах (клавишный синтезатор)", диплом,</w:t>
            </w:r>
            <w:r w:rsidR="00F22028" w:rsidRPr="00C443A4">
              <w:t xml:space="preserve"> </w:t>
            </w:r>
            <w:r w:rsidRPr="00C443A4">
              <w:t xml:space="preserve">05.07.2019 </w:t>
            </w:r>
          </w:p>
        </w:tc>
      </w:tr>
      <w:tr w:rsidR="00AB47A2" w:rsidRPr="004C468E" w:rsidTr="00C443A4">
        <w:trPr>
          <w:trHeight w:val="50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proofErr w:type="spellStart"/>
            <w:r w:rsidRPr="00C443A4">
              <w:t>Крысенко</w:t>
            </w:r>
            <w:proofErr w:type="spellEnd"/>
            <w:r w:rsidRPr="00C443A4">
              <w:t xml:space="preserve"> Г.Е.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Частное образовательное учреждение высшего образования "Южный университет (</w:t>
            </w:r>
            <w:proofErr w:type="spellStart"/>
            <w:r w:rsidRPr="00C443A4">
              <w:t>ИУБиП</w:t>
            </w:r>
            <w:proofErr w:type="spellEnd"/>
            <w:r w:rsidRPr="00C443A4">
              <w:t xml:space="preserve">) "Педагогика дополнительного образования. Преподаватель игры на электронных музыкальных </w:t>
            </w:r>
            <w:r w:rsidRPr="00C443A4">
              <w:lastRenderedPageBreak/>
              <w:t>инструментах (клавишный синтезатор)", диплом,</w:t>
            </w:r>
            <w:r w:rsidR="00F22028" w:rsidRPr="00C443A4">
              <w:t xml:space="preserve"> </w:t>
            </w:r>
            <w:r w:rsidRPr="00C443A4">
              <w:t xml:space="preserve">05.07.2019 </w:t>
            </w:r>
          </w:p>
        </w:tc>
      </w:tr>
      <w:tr w:rsidR="00AB47A2" w:rsidRPr="004C468E" w:rsidTr="00C443A4">
        <w:trPr>
          <w:trHeight w:val="39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lastRenderedPageBreak/>
              <w:t>7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t>Кругликова И.Н.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A2" w:rsidRPr="00C443A4" w:rsidRDefault="00AB47A2" w:rsidP="00C443A4">
            <w:r w:rsidRPr="00C443A4">
              <w:t>зам. директора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</w:t>
            </w:r>
            <w:r w:rsidR="00F22028" w:rsidRPr="00C443A4">
              <w:t>резиденте Российской Федерации"</w:t>
            </w:r>
            <w:r w:rsidRPr="00C443A4">
              <w:t>, диплом о профессиональной переподготовке, 12.2019</w:t>
            </w:r>
          </w:p>
        </w:tc>
      </w:tr>
      <w:tr w:rsidR="00AB47A2" w:rsidRPr="004C468E" w:rsidTr="00C443A4">
        <w:trPr>
          <w:trHeight w:val="48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7946C2" w:rsidP="00C443A4">
            <w: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Садовская И.К.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A2" w:rsidRPr="00C443A4" w:rsidRDefault="00AB47A2" w:rsidP="00C443A4">
            <w:r w:rsidRPr="00C443A4">
              <w:t>преподаватель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A2" w:rsidRPr="00C443A4" w:rsidRDefault="00AB47A2" w:rsidP="00C443A4">
            <w:r w:rsidRPr="00C443A4">
              <w:t>Межрегиональный институт  повышения квалификации и переподготовки (ООО "МИНКИП), 14.10.2019г, "Современные методы преподавания актерского мастерства в организациях дополнительного образования детей", 108ч.</w:t>
            </w:r>
          </w:p>
        </w:tc>
      </w:tr>
    </w:tbl>
    <w:p w:rsidR="000B3647" w:rsidRPr="004C468E" w:rsidRDefault="00AB47A2" w:rsidP="00AB47A2">
      <w:pPr>
        <w:ind w:firstLine="709"/>
        <w:jc w:val="both"/>
      </w:pPr>
      <w:r w:rsidRPr="004C468E">
        <w:rPr>
          <w:sz w:val="26"/>
          <w:szCs w:val="26"/>
        </w:rPr>
        <w:t>Кроме этого, преподавателями были получены 28 сертификат</w:t>
      </w:r>
      <w:r w:rsidR="00F22028">
        <w:rPr>
          <w:sz w:val="26"/>
          <w:szCs w:val="26"/>
        </w:rPr>
        <w:t>ов по итогам участия в мастер-</w:t>
      </w:r>
      <w:r w:rsidRPr="004C468E">
        <w:rPr>
          <w:sz w:val="26"/>
          <w:szCs w:val="26"/>
        </w:rPr>
        <w:t>классах ведущих деятелей культуры и искусства Российской Федерации</w:t>
      </w:r>
      <w:r w:rsidR="00F22028">
        <w:rPr>
          <w:sz w:val="26"/>
          <w:szCs w:val="26"/>
        </w:rPr>
        <w:t>.</w:t>
      </w:r>
    </w:p>
    <w:p w:rsidR="000B3647" w:rsidRPr="004C468E" w:rsidRDefault="00245B6C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Передача</w:t>
      </w:r>
      <w:r w:rsidR="000B3647" w:rsidRPr="004C468E">
        <w:rPr>
          <w:sz w:val="26"/>
          <w:szCs w:val="26"/>
        </w:rPr>
        <w:t xml:space="preserve"> полученн</w:t>
      </w:r>
      <w:r w:rsidRPr="004C468E">
        <w:rPr>
          <w:sz w:val="26"/>
          <w:szCs w:val="26"/>
        </w:rPr>
        <w:t>ого</w:t>
      </w:r>
      <w:r w:rsidR="000B3647" w:rsidRPr="004C468E">
        <w:rPr>
          <w:sz w:val="26"/>
          <w:szCs w:val="26"/>
        </w:rPr>
        <w:t xml:space="preserve"> педагогическими работниками </w:t>
      </w:r>
      <w:r w:rsidRPr="004C468E">
        <w:rPr>
          <w:sz w:val="26"/>
          <w:szCs w:val="26"/>
        </w:rPr>
        <w:t>опыта</w:t>
      </w:r>
      <w:r w:rsidR="000B3647" w:rsidRPr="004C468E">
        <w:rPr>
          <w:sz w:val="26"/>
          <w:szCs w:val="26"/>
        </w:rPr>
        <w:t xml:space="preserve"> осуществлялась в виде </w:t>
      </w:r>
      <w:r w:rsidRPr="004C468E">
        <w:rPr>
          <w:sz w:val="26"/>
          <w:szCs w:val="26"/>
        </w:rPr>
        <w:t xml:space="preserve">открытых уроков, </w:t>
      </w:r>
      <w:r w:rsidR="000B3647" w:rsidRPr="004C468E">
        <w:rPr>
          <w:sz w:val="26"/>
          <w:szCs w:val="26"/>
        </w:rPr>
        <w:t xml:space="preserve">методических сообщений на заседаниях отделов. Безусловно, участие сотрудников школы в обучающих мероприятиях, в том числе выездных, способствовало улучшению качества предоставляемых образовательных услуг. 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Одной из актуальных задач школы, в связи с предполагаемым переездом к новому месту жительства ряда преподавателей, явл</w:t>
      </w:r>
      <w:r w:rsidR="00C443A4">
        <w:rPr>
          <w:sz w:val="26"/>
          <w:szCs w:val="26"/>
        </w:rPr>
        <w:t>ялось</w:t>
      </w:r>
      <w:r w:rsidRPr="004C468E">
        <w:rPr>
          <w:sz w:val="26"/>
          <w:szCs w:val="26"/>
        </w:rPr>
        <w:t xml:space="preserve"> восполнение кадрового потенциала учреждения, привлечение молодых специалистов, готовых внести  свежие идеи, новые направления в деятельность школы. </w:t>
      </w:r>
      <w:r w:rsidR="00C443A4">
        <w:rPr>
          <w:sz w:val="26"/>
          <w:szCs w:val="26"/>
        </w:rPr>
        <w:t>В течение 2019 года</w:t>
      </w:r>
      <w:r w:rsidR="007946C2">
        <w:rPr>
          <w:sz w:val="26"/>
          <w:szCs w:val="26"/>
        </w:rPr>
        <w:t xml:space="preserve"> педагогический состав</w:t>
      </w:r>
      <w:r w:rsidR="00C443A4">
        <w:rPr>
          <w:sz w:val="26"/>
          <w:szCs w:val="26"/>
        </w:rPr>
        <w:t xml:space="preserve"> </w:t>
      </w:r>
      <w:r w:rsidR="007946C2">
        <w:rPr>
          <w:sz w:val="26"/>
          <w:szCs w:val="26"/>
        </w:rPr>
        <w:t>пополнился преподавателями по классу скрипки, фортепиано, баяна, теории музыки, трубы, концертмейстером.</w:t>
      </w:r>
    </w:p>
    <w:p w:rsidR="000B3647" w:rsidRPr="004C468E" w:rsidRDefault="000B3647" w:rsidP="000B3647">
      <w:pPr>
        <w:ind w:firstLine="708"/>
        <w:rPr>
          <w:i/>
          <w:sz w:val="26"/>
          <w:szCs w:val="26"/>
        </w:rPr>
      </w:pPr>
      <w:r w:rsidRPr="004C468E">
        <w:rPr>
          <w:i/>
          <w:sz w:val="26"/>
          <w:szCs w:val="26"/>
        </w:rPr>
        <w:t xml:space="preserve">Выводы: 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ФГТ. </w:t>
      </w:r>
    </w:p>
    <w:p w:rsidR="000B3647" w:rsidRPr="004C468E" w:rsidRDefault="000B3647" w:rsidP="000B3647">
      <w:pPr>
        <w:ind w:firstLine="708"/>
        <w:jc w:val="both"/>
        <w:rPr>
          <w:i/>
          <w:sz w:val="26"/>
          <w:szCs w:val="26"/>
        </w:rPr>
      </w:pPr>
      <w:r w:rsidRPr="004C468E">
        <w:rPr>
          <w:i/>
          <w:sz w:val="26"/>
          <w:szCs w:val="26"/>
        </w:rPr>
        <w:t>Проблема: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Школа испытывает недостаточность кадрового обеспечения преподавателями по класс</w:t>
      </w:r>
      <w:r w:rsidR="00C443A4">
        <w:rPr>
          <w:sz w:val="26"/>
          <w:szCs w:val="26"/>
        </w:rPr>
        <w:t>у медных духовых инструментов (</w:t>
      </w:r>
      <w:r w:rsidR="007946C2">
        <w:rPr>
          <w:sz w:val="26"/>
          <w:szCs w:val="26"/>
        </w:rPr>
        <w:t>1</w:t>
      </w:r>
      <w:r w:rsidRPr="004C468E">
        <w:rPr>
          <w:sz w:val="26"/>
          <w:szCs w:val="26"/>
        </w:rPr>
        <w:t xml:space="preserve">чел.), </w:t>
      </w:r>
      <w:r w:rsidR="00245B6C" w:rsidRPr="004C468E">
        <w:rPr>
          <w:sz w:val="26"/>
          <w:szCs w:val="26"/>
        </w:rPr>
        <w:t>концертмейстер</w:t>
      </w:r>
      <w:r w:rsidR="00F22028">
        <w:rPr>
          <w:sz w:val="26"/>
          <w:szCs w:val="26"/>
        </w:rPr>
        <w:t xml:space="preserve"> (1 чел.)</w:t>
      </w:r>
      <w:r w:rsidRPr="004C468E">
        <w:rPr>
          <w:sz w:val="26"/>
          <w:szCs w:val="26"/>
        </w:rPr>
        <w:t>.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</w:p>
    <w:p w:rsidR="001708A9" w:rsidRDefault="001708A9" w:rsidP="001708A9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C468E">
        <w:rPr>
          <w:rFonts w:ascii="Times New Roman" w:hAnsi="Times New Roman"/>
          <w:b/>
          <w:sz w:val="26"/>
          <w:szCs w:val="26"/>
          <w:u w:val="single"/>
        </w:rPr>
        <w:t>ОЦЕНКА ОБРАЗОВАТЕЛЬНОЙ ДЕЯТЕЛЬНОСТИ</w:t>
      </w:r>
    </w:p>
    <w:p w:rsidR="002E2EFC" w:rsidRPr="004C468E" w:rsidRDefault="002E2EFC" w:rsidP="001708A9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Организация и планирование учебного процесса </w:t>
      </w:r>
      <w:r w:rsidR="004A171B" w:rsidRPr="004C468E">
        <w:rPr>
          <w:sz w:val="26"/>
          <w:szCs w:val="26"/>
        </w:rPr>
        <w:t xml:space="preserve">в школе </w:t>
      </w:r>
      <w:r w:rsidRPr="004C468E">
        <w:rPr>
          <w:sz w:val="26"/>
          <w:szCs w:val="26"/>
        </w:rPr>
        <w:t>осуществлялись в соответствии с графиком учебного процесса, рабочими программами и календарно-тематическими планами учебных дисциплин, расписанием учебных занятий и планом основных мероприятий на текущий учебный год.</w:t>
      </w:r>
    </w:p>
    <w:p w:rsidR="001708A9" w:rsidRPr="004C468E" w:rsidRDefault="004A171B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Режим занятий обучающихся, максимальная учебная нагрузка преподавателей</w:t>
      </w:r>
      <w:r w:rsidR="001708A9" w:rsidRPr="004C468E">
        <w:rPr>
          <w:sz w:val="26"/>
          <w:szCs w:val="26"/>
        </w:rPr>
        <w:t xml:space="preserve"> определялись учреждением в соответствии с</w:t>
      </w:r>
      <w:r w:rsidRPr="004C468E">
        <w:rPr>
          <w:sz w:val="26"/>
          <w:szCs w:val="26"/>
        </w:rPr>
        <w:t xml:space="preserve"> нормами,</w:t>
      </w:r>
      <w:r w:rsidR="001708A9" w:rsidRPr="004C468E">
        <w:rPr>
          <w:sz w:val="26"/>
          <w:szCs w:val="26"/>
        </w:rPr>
        <w:t xml:space="preserve"> санитарно-эпидемиологическими рекомендациями органов здравоохранения. Ежедневное количество занятий устанавливалось расписанием индивидуальных и групповых занятий, утвержденным директором учреждения.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Учебный год в ТДШИ начался 1 сентября и закончился согласно учебному плану по каждой образовательной программе. Перенос срока начала учебного года в отчетный период не осуществлялся.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lastRenderedPageBreak/>
        <w:t xml:space="preserve">Образовательная деятельность школы осуществлялась в процессе учебной работы и внеурочных мероприятий. </w:t>
      </w:r>
      <w:proofErr w:type="gramStart"/>
      <w:r w:rsidRPr="004C468E">
        <w:rPr>
          <w:sz w:val="26"/>
          <w:szCs w:val="26"/>
        </w:rPr>
        <w:t xml:space="preserve">В учреждении установлены следующие виды аудиторных учебных занятий (групповых и индивидуальных): </w:t>
      </w:r>
      <w:r w:rsidRPr="004C468E">
        <w:rPr>
          <w:sz w:val="26"/>
          <w:szCs w:val="26"/>
          <w:lang w:eastAsia="en-US"/>
        </w:rPr>
        <w:t>урок (контрольный урок), прослушивание, творческий просмотр, творческий показ, зачет (технический зачет), спектакль, пленэр, репетиция, академический концерт, мастер-класс, лекция, семинар, контрольная работа, практическое занятие.</w:t>
      </w:r>
      <w:proofErr w:type="gramEnd"/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 Талнахской детской школе искусств реализуются 16 образовательных программ в полном объеме согласно учебным планам: </w:t>
      </w:r>
    </w:p>
    <w:p w:rsidR="001708A9" w:rsidRPr="004C468E" w:rsidRDefault="001708A9" w:rsidP="001708A9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8 дополнительных </w:t>
      </w:r>
      <w:proofErr w:type="spellStart"/>
      <w:r w:rsidRPr="004C468E">
        <w:rPr>
          <w:sz w:val="26"/>
          <w:szCs w:val="26"/>
        </w:rPr>
        <w:t>предпрофессиональных</w:t>
      </w:r>
      <w:proofErr w:type="spellEnd"/>
      <w:r w:rsidRPr="004C468E">
        <w:rPr>
          <w:sz w:val="26"/>
          <w:szCs w:val="26"/>
        </w:rPr>
        <w:t xml:space="preserve"> ОП</w:t>
      </w:r>
    </w:p>
    <w:p w:rsidR="001708A9" w:rsidRPr="004C468E" w:rsidRDefault="001708A9" w:rsidP="001708A9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7 дополнительных </w:t>
      </w:r>
      <w:proofErr w:type="spellStart"/>
      <w:r w:rsidRPr="004C468E">
        <w:rPr>
          <w:sz w:val="26"/>
          <w:szCs w:val="26"/>
        </w:rPr>
        <w:t>общеразвивающих</w:t>
      </w:r>
      <w:proofErr w:type="spellEnd"/>
      <w:r w:rsidRPr="004C468E">
        <w:rPr>
          <w:sz w:val="26"/>
          <w:szCs w:val="26"/>
        </w:rPr>
        <w:t xml:space="preserve"> ОП</w:t>
      </w:r>
    </w:p>
    <w:p w:rsidR="001708A9" w:rsidRPr="004C468E" w:rsidRDefault="001708A9" w:rsidP="001708A9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1 </w:t>
      </w:r>
      <w:proofErr w:type="gramStart"/>
      <w:r w:rsidRPr="004C468E">
        <w:rPr>
          <w:sz w:val="26"/>
          <w:szCs w:val="26"/>
        </w:rPr>
        <w:t>адаптированная</w:t>
      </w:r>
      <w:proofErr w:type="gramEnd"/>
      <w:r w:rsidRPr="004C468E">
        <w:rPr>
          <w:sz w:val="26"/>
          <w:szCs w:val="26"/>
        </w:rPr>
        <w:t xml:space="preserve"> для детей с ОВЗ</w:t>
      </w:r>
    </w:p>
    <w:p w:rsidR="001708A9" w:rsidRPr="004C468E" w:rsidRDefault="001708A9" w:rsidP="001708A9">
      <w:pPr>
        <w:jc w:val="both"/>
        <w:rPr>
          <w:sz w:val="26"/>
          <w:szCs w:val="26"/>
        </w:rPr>
      </w:pPr>
    </w:p>
    <w:tbl>
      <w:tblPr>
        <w:tblW w:w="99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819"/>
        <w:gridCol w:w="1276"/>
        <w:gridCol w:w="1985"/>
        <w:gridCol w:w="1351"/>
      </w:tblGrid>
      <w:tr w:rsidR="001708A9" w:rsidRPr="004C468E" w:rsidTr="007946C2">
        <w:trPr>
          <w:trHeight w:val="831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№</w:t>
            </w:r>
          </w:p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946C2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7946C2">
              <w:rPr>
                <w:rFonts w:eastAsia="Calibri"/>
                <w:lang w:eastAsia="en-US"/>
              </w:rPr>
              <w:t>/</w:t>
            </w:r>
            <w:proofErr w:type="spellStart"/>
            <w:r w:rsidRPr="007946C2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Наименование (направленность) образовательной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Нормативный срок освоения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Уровень образования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Форма получения образования</w:t>
            </w:r>
          </w:p>
        </w:tc>
      </w:tr>
      <w:tr w:rsidR="007946C2" w:rsidRPr="004C468E" w:rsidTr="004E4598">
        <w:trPr>
          <w:trHeight w:val="328"/>
        </w:trPr>
        <w:tc>
          <w:tcPr>
            <w:tcW w:w="9999" w:type="dxa"/>
            <w:gridSpan w:val="5"/>
            <w:shd w:val="clear" w:color="auto" w:fill="EEECE1" w:themeFill="background2"/>
            <w:vAlign w:val="center"/>
          </w:tcPr>
          <w:p w:rsidR="007946C2" w:rsidRPr="007946C2" w:rsidRDefault="007946C2" w:rsidP="00A51493">
            <w:pPr>
              <w:jc w:val="center"/>
              <w:rPr>
                <w:rFonts w:eastAsia="Calibri"/>
                <w:b/>
                <w:lang w:eastAsia="en-US"/>
              </w:rPr>
            </w:pPr>
            <w:r w:rsidRPr="007946C2">
              <w:rPr>
                <w:rFonts w:eastAsia="Calibri"/>
                <w:b/>
                <w:lang w:eastAsia="en-US"/>
              </w:rPr>
              <w:t>музыкальное искусство</w:t>
            </w:r>
          </w:p>
        </w:tc>
      </w:tr>
      <w:tr w:rsidR="001708A9" w:rsidRPr="004C468E" w:rsidTr="007946C2">
        <w:trPr>
          <w:trHeight w:val="279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«Струнные инструменты» (виолончель, скрипка)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«Народные инструменты» (гитара, балалайка, домра, баян, аккордеон)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 (флейта, кларнет, саксофон, труба, ксилофон, маримба и малый барабан)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 xml:space="preserve">программа в области музыкального искусства 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>«Анимато»</w:t>
            </w:r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по специальности: 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>фортепиано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 xml:space="preserve">программа в области музыкального искусства 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>«Анимато»</w:t>
            </w:r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по специальности: 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>сольное пение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 xml:space="preserve">программа в области музыкального искусства </w:t>
            </w:r>
            <w:r w:rsidRPr="007946C2">
              <w:rPr>
                <w:bCs/>
              </w:rPr>
              <w:t>«Горизонт»</w:t>
            </w:r>
            <w:r w:rsidRPr="007946C2">
              <w:rPr>
                <w:rFonts w:eastAsia="Calibri"/>
                <w:bCs/>
                <w:lang w:eastAsia="en-US"/>
              </w:rPr>
              <w:t xml:space="preserve">: </w:t>
            </w:r>
            <w:proofErr w:type="gramStart"/>
            <w:r w:rsidRPr="007946C2">
              <w:rPr>
                <w:rFonts w:eastAsia="Calibri"/>
                <w:bCs/>
                <w:lang w:eastAsia="en-US"/>
              </w:rPr>
              <w:t xml:space="preserve">«Музыкальное искусство: музыкальное исполнительство (инструментальное исполнительство, сольное пение)»  по специальностям фортепиано, скрипка, виолончель, флейта, саксофон, сольное пение 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7946C2" w:rsidRPr="004C468E" w:rsidTr="00DD009D">
        <w:trPr>
          <w:trHeight w:val="358"/>
        </w:trPr>
        <w:tc>
          <w:tcPr>
            <w:tcW w:w="9999" w:type="dxa"/>
            <w:gridSpan w:val="5"/>
            <w:shd w:val="clear" w:color="auto" w:fill="EEECE1" w:themeFill="background2"/>
          </w:tcPr>
          <w:p w:rsidR="007946C2" w:rsidRPr="007946C2" w:rsidRDefault="007946C2" w:rsidP="00A51493">
            <w:pPr>
              <w:jc w:val="center"/>
              <w:rPr>
                <w:rFonts w:eastAsia="Calibri"/>
                <w:b/>
                <w:lang w:eastAsia="en-US"/>
              </w:rPr>
            </w:pPr>
            <w:r w:rsidRPr="007946C2">
              <w:rPr>
                <w:rFonts w:eastAsia="Calibri"/>
                <w:b/>
                <w:lang w:eastAsia="en-US"/>
              </w:rPr>
              <w:lastRenderedPageBreak/>
              <w:t>хореографическое искусство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хореографического искусства  «Хореографическое творчество»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7946C2" w:rsidRPr="004C468E" w:rsidTr="00A572EC">
        <w:trPr>
          <w:trHeight w:val="343"/>
        </w:trPr>
        <w:tc>
          <w:tcPr>
            <w:tcW w:w="9999" w:type="dxa"/>
            <w:gridSpan w:val="5"/>
            <w:shd w:val="clear" w:color="auto" w:fill="EEECE1" w:themeFill="background2"/>
          </w:tcPr>
          <w:p w:rsidR="007946C2" w:rsidRPr="007946C2" w:rsidRDefault="007946C2" w:rsidP="00A51493">
            <w:pPr>
              <w:jc w:val="center"/>
              <w:rPr>
                <w:rFonts w:eastAsia="Calibri"/>
                <w:b/>
                <w:lang w:eastAsia="en-US"/>
              </w:rPr>
            </w:pPr>
            <w:r w:rsidRPr="007946C2">
              <w:rPr>
                <w:rFonts w:eastAsia="Calibri"/>
                <w:b/>
                <w:lang w:eastAsia="en-US"/>
              </w:rPr>
              <w:t>театральное искусство</w:t>
            </w:r>
          </w:p>
        </w:tc>
      </w:tr>
      <w:tr w:rsidR="001708A9" w:rsidRPr="004C468E" w:rsidTr="007946C2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r w:rsidRPr="007946C2">
              <w:rPr>
                <w:rFonts w:eastAsia="Calibri"/>
                <w:lang w:eastAsia="en-US"/>
              </w:rPr>
              <w:t xml:space="preserve">предпрофессиональная общеобразовательная программа </w:t>
            </w:r>
            <w:r w:rsidRPr="007946C2">
              <w:rPr>
                <w:rFonts w:eastAsia="Calibri"/>
                <w:bCs/>
                <w:lang w:eastAsia="en-US"/>
              </w:rPr>
              <w:t>в области театрального искусства «Искусство театра»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>общеобразовательная</w:t>
            </w:r>
            <w:r w:rsidRPr="007946C2">
              <w:rPr>
                <w:rFonts w:eastAsia="Calibri"/>
                <w:bCs/>
                <w:lang w:eastAsia="en-US"/>
              </w:rPr>
              <w:t xml:space="preserve"> программа в области театрального искусства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7946C2" w:rsidRPr="004C468E" w:rsidTr="00084C5A">
        <w:trPr>
          <w:trHeight w:val="343"/>
        </w:trPr>
        <w:tc>
          <w:tcPr>
            <w:tcW w:w="9999" w:type="dxa"/>
            <w:gridSpan w:val="5"/>
            <w:shd w:val="clear" w:color="auto" w:fill="EEECE1" w:themeFill="background2"/>
          </w:tcPr>
          <w:p w:rsidR="007946C2" w:rsidRPr="007946C2" w:rsidRDefault="007946C2" w:rsidP="00A51493">
            <w:pPr>
              <w:jc w:val="center"/>
              <w:rPr>
                <w:rFonts w:eastAsia="Calibri"/>
                <w:b/>
                <w:lang w:eastAsia="en-US"/>
              </w:rPr>
            </w:pPr>
            <w:r w:rsidRPr="007946C2">
              <w:rPr>
                <w:rFonts w:eastAsia="Calibri"/>
                <w:b/>
                <w:lang w:eastAsia="en-US"/>
              </w:rPr>
              <w:t>изобразительное искусство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8 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lang w:eastAsia="en-US"/>
              </w:rPr>
              <w:t>предпрофессиональная</w:t>
            </w:r>
            <w:proofErr w:type="spellEnd"/>
            <w:r w:rsidRPr="007946C2">
              <w:rPr>
                <w:rFonts w:eastAsia="Calibri"/>
                <w:lang w:eastAsia="en-US"/>
              </w:rPr>
              <w:t xml:space="preserve"> общеобразовательная программа в области изобразительного искусства «Дизайн»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>программа в области изобразительного искусства «Перспектива» (основной уровень)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4 года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 xml:space="preserve">программа </w:t>
            </w:r>
            <w:r w:rsidRPr="007946C2">
              <w:rPr>
                <w:rFonts w:eastAsia="Calibri"/>
                <w:lang w:eastAsia="en-US"/>
              </w:rPr>
              <w:t xml:space="preserve">в области изобразительного искусства </w:t>
            </w:r>
            <w:r w:rsidRPr="007946C2">
              <w:rPr>
                <w:rFonts w:eastAsia="Calibri"/>
                <w:bCs/>
                <w:lang w:eastAsia="en-US"/>
              </w:rPr>
              <w:t xml:space="preserve">«Основы </w:t>
            </w:r>
            <w:proofErr w:type="gramStart"/>
            <w:r w:rsidRPr="007946C2">
              <w:rPr>
                <w:rFonts w:eastAsia="Calibri"/>
                <w:bCs/>
                <w:lang w:eastAsia="en-US"/>
              </w:rPr>
              <w:t>ИЗО</w:t>
            </w:r>
            <w:proofErr w:type="gramEnd"/>
            <w:r w:rsidRPr="007946C2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3 года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764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>программа в области изобразительного искусства «Оттенки дизайна»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  <w:tr w:rsidR="001708A9" w:rsidRPr="004C468E" w:rsidTr="007946C2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1708A9" w:rsidRPr="007946C2" w:rsidRDefault="001708A9" w:rsidP="007946C2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Дополнительная </w:t>
            </w:r>
            <w:proofErr w:type="spellStart"/>
            <w:r w:rsidRPr="007946C2">
              <w:rPr>
                <w:rFonts w:eastAsia="Calibri"/>
                <w:bCs/>
                <w:lang w:eastAsia="en-US"/>
              </w:rPr>
              <w:t>общеразвивающая</w:t>
            </w:r>
            <w:proofErr w:type="spellEnd"/>
            <w:r w:rsidRPr="007946C2">
              <w:rPr>
                <w:rFonts w:eastAsia="Calibri"/>
                <w:bCs/>
                <w:lang w:eastAsia="en-US"/>
              </w:rPr>
              <w:t xml:space="preserve"> </w:t>
            </w:r>
            <w:r w:rsidRPr="007946C2">
              <w:rPr>
                <w:rFonts w:eastAsia="Calibri"/>
                <w:lang w:eastAsia="en-US"/>
              </w:rPr>
              <w:t xml:space="preserve">общеобразовательная </w:t>
            </w:r>
            <w:r w:rsidRPr="007946C2">
              <w:rPr>
                <w:rFonts w:eastAsia="Calibri"/>
                <w:bCs/>
                <w:lang w:eastAsia="en-US"/>
              </w:rPr>
              <w:t>программа в области изобразительного искусства для учащихся с ограниченными возможностями здоровья «Мир внутри меня»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1985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дополнительное образование</w:t>
            </w:r>
          </w:p>
        </w:tc>
        <w:tc>
          <w:tcPr>
            <w:tcW w:w="1351" w:type="dxa"/>
            <w:vAlign w:val="center"/>
          </w:tcPr>
          <w:p w:rsidR="001708A9" w:rsidRPr="007946C2" w:rsidRDefault="001708A9" w:rsidP="00A51493">
            <w:pPr>
              <w:jc w:val="center"/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очная</w:t>
            </w:r>
          </w:p>
        </w:tc>
      </w:tr>
    </w:tbl>
    <w:p w:rsidR="001708A9" w:rsidRPr="004C468E" w:rsidRDefault="001708A9" w:rsidP="001708A9">
      <w:pPr>
        <w:ind w:firstLine="708"/>
        <w:rPr>
          <w:bCs/>
          <w:sz w:val="26"/>
          <w:szCs w:val="26"/>
        </w:rPr>
      </w:pP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Организация и планирование учебного процесса осуществляется в соответствии с графиком учебного процесса, рабочими программами и календарно-тематическими планами учебных дисциплин, расписанием учебных занятий и планом основных мероприятий на текущий учебный год.</w:t>
      </w: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 школе установлена шестидневная учебная неделя. </w:t>
      </w:r>
      <w:proofErr w:type="gramStart"/>
      <w:r w:rsidRPr="004C468E">
        <w:rPr>
          <w:sz w:val="26"/>
          <w:szCs w:val="26"/>
        </w:rPr>
        <w:t xml:space="preserve">Учебные занятия для обучающихся </w:t>
      </w:r>
      <w:r w:rsidR="00515C10" w:rsidRPr="004C468E">
        <w:rPr>
          <w:sz w:val="26"/>
          <w:szCs w:val="26"/>
        </w:rPr>
        <w:t xml:space="preserve">в школе </w:t>
      </w:r>
      <w:r w:rsidRPr="004C468E">
        <w:rPr>
          <w:sz w:val="26"/>
          <w:szCs w:val="26"/>
        </w:rPr>
        <w:t>организованы в две смены.</w:t>
      </w:r>
      <w:proofErr w:type="gramEnd"/>
      <w:r w:rsidR="00AC22D1" w:rsidRPr="004C468E">
        <w:rPr>
          <w:sz w:val="26"/>
          <w:szCs w:val="26"/>
        </w:rPr>
        <w:t xml:space="preserve"> </w:t>
      </w:r>
      <w:r w:rsidRPr="004C468E">
        <w:rPr>
          <w:sz w:val="26"/>
          <w:szCs w:val="26"/>
        </w:rPr>
        <w:t>Продолжительность урока составляет 40 минут с 10-минутным перерывом между уроками.</w:t>
      </w:r>
    </w:p>
    <w:p w:rsidR="001708A9" w:rsidRPr="004C468E" w:rsidRDefault="00AC22D1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Реализуемые учреждением д</w:t>
      </w:r>
      <w:r w:rsidR="001708A9" w:rsidRPr="004C468E">
        <w:rPr>
          <w:sz w:val="26"/>
          <w:szCs w:val="26"/>
        </w:rPr>
        <w:t xml:space="preserve">ополнительные </w:t>
      </w:r>
      <w:proofErr w:type="spellStart"/>
      <w:r w:rsidR="001708A9" w:rsidRPr="004C468E">
        <w:rPr>
          <w:sz w:val="26"/>
          <w:szCs w:val="26"/>
        </w:rPr>
        <w:t>предпрофессиональны</w:t>
      </w:r>
      <w:r w:rsidRPr="004C468E">
        <w:rPr>
          <w:sz w:val="26"/>
          <w:szCs w:val="26"/>
        </w:rPr>
        <w:t>е</w:t>
      </w:r>
      <w:proofErr w:type="spellEnd"/>
      <w:r w:rsidRPr="004C468E">
        <w:rPr>
          <w:sz w:val="26"/>
          <w:szCs w:val="26"/>
        </w:rPr>
        <w:t xml:space="preserve"> программы в области искусств,</w:t>
      </w:r>
      <w:r w:rsidR="001708A9" w:rsidRPr="004C468E">
        <w:rPr>
          <w:sz w:val="26"/>
          <w:szCs w:val="26"/>
        </w:rPr>
        <w:t xml:space="preserve"> предусматривают обязательное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образовательного учреждения.</w:t>
      </w: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Все проведенные учебные занятия и консультации фиксируются в учебных журналах. Проверка журналов учебных занятий показывает, что журналы ведутся в соответствии с Правилами ведения учебно-методической документации, систематически проверяются заместителем по учебно-воспитательной работе. Учет </w:t>
      </w:r>
      <w:r w:rsidRPr="004C468E">
        <w:rPr>
          <w:sz w:val="26"/>
          <w:szCs w:val="26"/>
        </w:rPr>
        <w:lastRenderedPageBreak/>
        <w:t>часов и анализ выполнения педагогической нагрузки по преподавателям производится ежемесячно.</w:t>
      </w:r>
    </w:p>
    <w:p w:rsidR="001708A9" w:rsidRPr="00F22028" w:rsidRDefault="005C7376" w:rsidP="001708A9">
      <w:pPr>
        <w:ind w:firstLine="568"/>
        <w:jc w:val="both"/>
        <w:rPr>
          <w:rStyle w:val="a4"/>
          <w:rFonts w:ascii="Times New Roman" w:hAnsi="Times New Roman"/>
          <w:bCs/>
          <w:sz w:val="26"/>
          <w:szCs w:val="26"/>
        </w:rPr>
      </w:pPr>
      <w:r w:rsidRPr="004C468E">
        <w:rPr>
          <w:sz w:val="26"/>
          <w:szCs w:val="26"/>
        </w:rPr>
        <w:t>В</w:t>
      </w:r>
      <w:r w:rsidR="001708A9" w:rsidRPr="004C468E">
        <w:rPr>
          <w:sz w:val="26"/>
          <w:szCs w:val="26"/>
        </w:rPr>
        <w:t xml:space="preserve"> ТДШИ за последние </w:t>
      </w:r>
      <w:r w:rsidRPr="004C468E">
        <w:rPr>
          <w:sz w:val="26"/>
          <w:szCs w:val="26"/>
        </w:rPr>
        <w:t>4</w:t>
      </w:r>
      <w:r w:rsidR="001708A9" w:rsidRPr="004C468E">
        <w:rPr>
          <w:sz w:val="26"/>
          <w:szCs w:val="26"/>
        </w:rPr>
        <w:t xml:space="preserve"> года контрольные цифры контингента оставались стабильными и составляли 686 </w:t>
      </w:r>
      <w:r w:rsidR="002B3587">
        <w:rPr>
          <w:sz w:val="26"/>
          <w:szCs w:val="26"/>
        </w:rPr>
        <w:t>обучающихся</w:t>
      </w:r>
      <w:r w:rsidR="001708A9" w:rsidRPr="004C468E">
        <w:rPr>
          <w:sz w:val="26"/>
          <w:szCs w:val="26"/>
        </w:rPr>
        <w:t xml:space="preserve">, </w:t>
      </w:r>
      <w:r w:rsidR="001708A9" w:rsidRPr="004C468E">
        <w:rPr>
          <w:rStyle w:val="a4"/>
          <w:rFonts w:ascii="Times New Roman" w:hAnsi="Times New Roman"/>
          <w:bCs/>
          <w:sz w:val="26"/>
          <w:szCs w:val="26"/>
        </w:rPr>
        <w:t xml:space="preserve">что составляет </w:t>
      </w:r>
      <w:r w:rsidR="00AC22D1" w:rsidRPr="004C468E">
        <w:rPr>
          <w:rStyle w:val="a4"/>
          <w:rFonts w:ascii="Times New Roman" w:hAnsi="Times New Roman"/>
          <w:bCs/>
          <w:sz w:val="26"/>
          <w:szCs w:val="26"/>
        </w:rPr>
        <w:t xml:space="preserve">более </w:t>
      </w:r>
      <w:r w:rsidR="005F17CE" w:rsidRPr="004C468E">
        <w:rPr>
          <w:rStyle w:val="a4"/>
          <w:rFonts w:ascii="Times New Roman" w:hAnsi="Times New Roman"/>
          <w:bCs/>
          <w:sz w:val="26"/>
          <w:szCs w:val="26"/>
        </w:rPr>
        <w:t>3</w:t>
      </w:r>
      <w:r w:rsidR="00472C78" w:rsidRPr="004C468E">
        <w:rPr>
          <w:rStyle w:val="a4"/>
          <w:rFonts w:ascii="Times New Roman" w:hAnsi="Times New Roman"/>
          <w:bCs/>
          <w:sz w:val="26"/>
          <w:szCs w:val="26"/>
        </w:rPr>
        <w:t>,5</w:t>
      </w:r>
      <w:r w:rsidR="001708A9" w:rsidRPr="00F22028">
        <w:rPr>
          <w:rStyle w:val="a4"/>
          <w:rFonts w:ascii="Times New Roman" w:hAnsi="Times New Roman"/>
          <w:bCs/>
          <w:sz w:val="26"/>
          <w:szCs w:val="26"/>
        </w:rPr>
        <w:t>% охвата от общего количества д</w:t>
      </w:r>
      <w:r w:rsidR="001708A9" w:rsidRPr="00F22028">
        <w:rPr>
          <w:bCs/>
          <w:sz w:val="26"/>
          <w:szCs w:val="26"/>
        </w:rPr>
        <w:t xml:space="preserve">етского населения муниципального образования </w:t>
      </w:r>
      <w:r w:rsidR="001708A9" w:rsidRPr="00F22028">
        <w:rPr>
          <w:rStyle w:val="a4"/>
          <w:rFonts w:ascii="Times New Roman" w:hAnsi="Times New Roman"/>
          <w:bCs/>
          <w:sz w:val="26"/>
          <w:szCs w:val="26"/>
        </w:rPr>
        <w:t>город Норильск</w:t>
      </w:r>
      <w:r w:rsidR="001708A9" w:rsidRPr="00F22028">
        <w:rPr>
          <w:bCs/>
          <w:sz w:val="26"/>
          <w:szCs w:val="26"/>
        </w:rPr>
        <w:t xml:space="preserve"> в возрасте от 7 до 15 лет</w:t>
      </w:r>
      <w:r w:rsidR="001708A9" w:rsidRPr="00F22028">
        <w:rPr>
          <w:rStyle w:val="a4"/>
          <w:rFonts w:ascii="Times New Roman" w:hAnsi="Times New Roman"/>
          <w:bCs/>
          <w:sz w:val="26"/>
          <w:szCs w:val="26"/>
        </w:rPr>
        <w:t>.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Прошедший год продемонстрировал заинтересованность родителей в необходимости предоставить своим детям возможность </w:t>
      </w:r>
      <w:proofErr w:type="gramStart"/>
      <w:r w:rsidRPr="004C468E">
        <w:rPr>
          <w:sz w:val="26"/>
          <w:szCs w:val="26"/>
        </w:rPr>
        <w:t>обучения по программам</w:t>
      </w:r>
      <w:proofErr w:type="gramEnd"/>
      <w:r w:rsidRPr="004C468E">
        <w:rPr>
          <w:sz w:val="26"/>
          <w:szCs w:val="26"/>
        </w:rPr>
        <w:t xml:space="preserve">, освоение которых осуществляется в школе. </w:t>
      </w:r>
      <w:proofErr w:type="gramStart"/>
      <w:r w:rsidRPr="004C468E">
        <w:rPr>
          <w:sz w:val="26"/>
          <w:szCs w:val="26"/>
        </w:rPr>
        <w:t xml:space="preserve">Количество заявлений от родителей, желающих обучать детей различным видам искусства выросло по отдельным ОП, о чем свидетельствует рейтинг образовательных программ по количеству желающих поступить в </w:t>
      </w:r>
      <w:proofErr w:type="spellStart"/>
      <w:r w:rsidRPr="004C468E">
        <w:rPr>
          <w:sz w:val="26"/>
          <w:szCs w:val="26"/>
        </w:rPr>
        <w:t>Талнахскую</w:t>
      </w:r>
      <w:proofErr w:type="spellEnd"/>
      <w:r w:rsidRPr="004C468E">
        <w:rPr>
          <w:sz w:val="26"/>
          <w:szCs w:val="26"/>
        </w:rPr>
        <w:t xml:space="preserve"> ДШИ в 1 класс, сформированный </w:t>
      </w:r>
      <w:r w:rsidR="00F22028">
        <w:rPr>
          <w:sz w:val="26"/>
          <w:szCs w:val="26"/>
        </w:rPr>
        <w:t>по</w:t>
      </w:r>
      <w:r w:rsidRPr="004C468E">
        <w:rPr>
          <w:sz w:val="26"/>
          <w:szCs w:val="26"/>
        </w:rPr>
        <w:t xml:space="preserve"> итога</w:t>
      </w:r>
      <w:r w:rsidR="00F22028">
        <w:rPr>
          <w:sz w:val="26"/>
          <w:szCs w:val="26"/>
        </w:rPr>
        <w:t>м</w:t>
      </w:r>
      <w:r w:rsidRPr="004C468E">
        <w:rPr>
          <w:sz w:val="26"/>
          <w:szCs w:val="26"/>
        </w:rPr>
        <w:t xml:space="preserve"> вступительных экзаменов 2019 года: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993"/>
        <w:gridCol w:w="1134"/>
        <w:gridCol w:w="992"/>
        <w:gridCol w:w="992"/>
        <w:gridCol w:w="1134"/>
        <w:gridCol w:w="992"/>
      </w:tblGrid>
      <w:tr w:rsidR="001708A9" w:rsidRPr="004C468E" w:rsidTr="00F22028">
        <w:tc>
          <w:tcPr>
            <w:tcW w:w="3510" w:type="dxa"/>
            <w:vMerge w:val="restart"/>
            <w:vAlign w:val="center"/>
          </w:tcPr>
          <w:p w:rsidR="001708A9" w:rsidRPr="007946C2" w:rsidRDefault="001708A9" w:rsidP="00A51493">
            <w:pPr>
              <w:jc w:val="center"/>
            </w:pPr>
            <w:r w:rsidRPr="007946C2">
              <w:t>Наименование</w:t>
            </w:r>
          </w:p>
          <w:p w:rsidR="001708A9" w:rsidRPr="004C468E" w:rsidRDefault="001708A9" w:rsidP="00A51493">
            <w:pPr>
              <w:jc w:val="center"/>
            </w:pPr>
            <w:r w:rsidRPr="007946C2">
              <w:t>образовательной программы</w:t>
            </w:r>
          </w:p>
        </w:tc>
        <w:tc>
          <w:tcPr>
            <w:tcW w:w="3119" w:type="dxa"/>
            <w:gridSpan w:val="3"/>
          </w:tcPr>
          <w:p w:rsidR="001708A9" w:rsidRPr="007946C2" w:rsidRDefault="001708A9" w:rsidP="00A51493">
            <w:pPr>
              <w:ind w:firstLine="709"/>
              <w:jc w:val="center"/>
            </w:pPr>
            <w:r w:rsidRPr="007946C2">
              <w:t>2018</w:t>
            </w:r>
          </w:p>
        </w:tc>
        <w:tc>
          <w:tcPr>
            <w:tcW w:w="3118" w:type="dxa"/>
            <w:gridSpan w:val="3"/>
          </w:tcPr>
          <w:p w:rsidR="001708A9" w:rsidRPr="007946C2" w:rsidRDefault="001708A9" w:rsidP="00A51493">
            <w:pPr>
              <w:ind w:firstLine="709"/>
              <w:jc w:val="center"/>
            </w:pPr>
            <w:r w:rsidRPr="007946C2">
              <w:t>2019</w:t>
            </w:r>
          </w:p>
        </w:tc>
      </w:tr>
      <w:tr w:rsidR="001708A9" w:rsidRPr="004C468E" w:rsidTr="00F22028">
        <w:tc>
          <w:tcPr>
            <w:tcW w:w="3510" w:type="dxa"/>
            <w:vMerge/>
          </w:tcPr>
          <w:p w:rsidR="001708A9" w:rsidRPr="004C468E" w:rsidRDefault="001708A9" w:rsidP="00A51493">
            <w:pPr>
              <w:ind w:firstLine="709"/>
            </w:pPr>
          </w:p>
        </w:tc>
        <w:tc>
          <w:tcPr>
            <w:tcW w:w="993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Количество заявлений</w:t>
            </w:r>
          </w:p>
        </w:tc>
        <w:tc>
          <w:tcPr>
            <w:tcW w:w="1134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 xml:space="preserve">Кол-во </w:t>
            </w:r>
            <w:proofErr w:type="gramStart"/>
            <w:r w:rsidRPr="004C468E">
              <w:rPr>
                <w:sz w:val="22"/>
                <w:szCs w:val="22"/>
              </w:rPr>
              <w:t>зачисленных</w:t>
            </w:r>
            <w:proofErr w:type="gramEnd"/>
            <w:r w:rsidRPr="004C468E">
              <w:rPr>
                <w:sz w:val="22"/>
                <w:szCs w:val="22"/>
              </w:rPr>
              <w:t xml:space="preserve"> в первый класс</w:t>
            </w:r>
          </w:p>
        </w:tc>
        <w:tc>
          <w:tcPr>
            <w:tcW w:w="992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Конкурс</w:t>
            </w:r>
          </w:p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чел/место</w:t>
            </w:r>
          </w:p>
        </w:tc>
        <w:tc>
          <w:tcPr>
            <w:tcW w:w="992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Количество заявлений</w:t>
            </w:r>
          </w:p>
        </w:tc>
        <w:tc>
          <w:tcPr>
            <w:tcW w:w="1134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 xml:space="preserve">Кол-во </w:t>
            </w:r>
            <w:proofErr w:type="gramStart"/>
            <w:r w:rsidRPr="004C468E">
              <w:rPr>
                <w:sz w:val="22"/>
                <w:szCs w:val="22"/>
              </w:rPr>
              <w:t>зачисленных</w:t>
            </w:r>
            <w:proofErr w:type="gramEnd"/>
            <w:r w:rsidRPr="004C468E">
              <w:rPr>
                <w:sz w:val="22"/>
                <w:szCs w:val="22"/>
              </w:rPr>
              <w:t xml:space="preserve"> в первый класс</w:t>
            </w:r>
          </w:p>
        </w:tc>
        <w:tc>
          <w:tcPr>
            <w:tcW w:w="992" w:type="dxa"/>
            <w:vAlign w:val="center"/>
          </w:tcPr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Конкурс</w:t>
            </w:r>
          </w:p>
          <w:p w:rsidR="001708A9" w:rsidRPr="004C468E" w:rsidRDefault="001708A9" w:rsidP="00A51493">
            <w:pPr>
              <w:jc w:val="center"/>
            </w:pPr>
            <w:r w:rsidRPr="004C468E">
              <w:rPr>
                <w:sz w:val="22"/>
                <w:szCs w:val="22"/>
              </w:rPr>
              <w:t>чел/место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Default="001708A9" w:rsidP="00A51493">
            <w:pPr>
              <w:rPr>
                <w:rFonts w:eastAsia="Calibri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ДПОП «Живопись»</w:t>
            </w:r>
          </w:p>
          <w:p w:rsidR="007946C2" w:rsidRPr="007946C2" w:rsidRDefault="007946C2" w:rsidP="00A514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37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22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1,7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33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10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3,3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rPr>
                <w:rFonts w:eastAsia="Calibri"/>
                <w:bCs/>
                <w:lang w:eastAsia="en-US"/>
              </w:rPr>
              <w:t>ДООП «Театральное искусство»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30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13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2,3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22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1,2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bCs/>
                <w:lang w:eastAsia="en-US"/>
              </w:rPr>
              <w:t xml:space="preserve">ДООП «Основы </w:t>
            </w:r>
            <w:proofErr w:type="gramStart"/>
            <w:r w:rsidRPr="007946C2">
              <w:rPr>
                <w:rFonts w:eastAsia="Calibri"/>
                <w:bCs/>
                <w:lang w:eastAsia="en-US"/>
              </w:rPr>
              <w:t>ИЗО</w:t>
            </w:r>
            <w:proofErr w:type="gramEnd"/>
            <w:r w:rsidRPr="007946C2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28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1,6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11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9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1,2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t xml:space="preserve">ДПОП </w:t>
            </w:r>
            <w:r w:rsidRPr="007946C2">
              <w:rPr>
                <w:rFonts w:eastAsia="Calibri"/>
                <w:lang w:eastAsia="en-US"/>
              </w:rPr>
              <w:t xml:space="preserve">«Народные инструменты» 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25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20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1,3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32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22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1,5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rPr>
                <w:rFonts w:eastAsia="Calibri"/>
                <w:lang w:eastAsia="en-US"/>
              </w:rPr>
              <w:t>ДПОП «Хореографическое творчество»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23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10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2,3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rPr>
                <w:rFonts w:eastAsia="Calibri"/>
                <w:lang w:eastAsia="en-US"/>
              </w:rPr>
              <w:t xml:space="preserve">ДООП 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>«Клавишный синтезатор»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14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4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3,5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pPr>
              <w:rPr>
                <w:rFonts w:eastAsia="Calibri"/>
                <w:bCs/>
                <w:spacing w:val="-2"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ДООП</w:t>
            </w:r>
            <w:r w:rsidRPr="007946C2">
              <w:rPr>
                <w:rFonts w:eastAsia="Calibri"/>
                <w:bCs/>
                <w:spacing w:val="-2"/>
                <w:lang w:eastAsia="en-US"/>
              </w:rPr>
              <w:t xml:space="preserve"> «Сольное пение»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14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1,7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t xml:space="preserve">ДПОП </w:t>
            </w:r>
            <w:r w:rsidRPr="007946C2">
              <w:rPr>
                <w:rFonts w:eastAsia="Calibri"/>
                <w:lang w:eastAsia="en-US"/>
              </w:rPr>
              <w:t xml:space="preserve">«Струнные инструменты» 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14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13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1,1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14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12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1,2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t>ДПОП «Фортепиано»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13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1,6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30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17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1,8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r w:rsidRPr="007946C2">
              <w:t xml:space="preserve">ДПОП </w:t>
            </w:r>
            <w:r w:rsidRPr="007946C2">
              <w:rPr>
                <w:rFonts w:eastAsia="Calibri"/>
                <w:lang w:eastAsia="en-US"/>
              </w:rPr>
              <w:t xml:space="preserve">«Духовые и ударные инструменты» 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9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1,1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16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15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1,1</w:t>
            </w:r>
          </w:p>
        </w:tc>
      </w:tr>
      <w:tr w:rsidR="001708A9" w:rsidRPr="004C468E" w:rsidTr="00F22028">
        <w:tc>
          <w:tcPr>
            <w:tcW w:w="3510" w:type="dxa"/>
          </w:tcPr>
          <w:p w:rsidR="001708A9" w:rsidRPr="007946C2" w:rsidRDefault="001708A9" w:rsidP="00A51493">
            <w:pPr>
              <w:rPr>
                <w:rFonts w:eastAsia="Calibri"/>
                <w:bCs/>
                <w:lang w:eastAsia="en-US"/>
              </w:rPr>
            </w:pPr>
            <w:r w:rsidRPr="007946C2">
              <w:rPr>
                <w:rFonts w:eastAsia="Calibri"/>
                <w:lang w:eastAsia="en-US"/>
              </w:rPr>
              <w:t>ДПОП «Дизайн»</w:t>
            </w:r>
          </w:p>
        </w:tc>
        <w:tc>
          <w:tcPr>
            <w:tcW w:w="993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-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17</w:t>
            </w:r>
          </w:p>
        </w:tc>
        <w:tc>
          <w:tcPr>
            <w:tcW w:w="1134" w:type="dxa"/>
          </w:tcPr>
          <w:p w:rsidR="001708A9" w:rsidRPr="007946C2" w:rsidRDefault="001708A9" w:rsidP="00A51493">
            <w:pPr>
              <w:jc w:val="center"/>
            </w:pPr>
            <w:r w:rsidRPr="007946C2">
              <w:t>8</w:t>
            </w:r>
          </w:p>
        </w:tc>
        <w:tc>
          <w:tcPr>
            <w:tcW w:w="992" w:type="dxa"/>
          </w:tcPr>
          <w:p w:rsidR="001708A9" w:rsidRPr="007946C2" w:rsidRDefault="001708A9" w:rsidP="00A51493">
            <w:pPr>
              <w:jc w:val="center"/>
            </w:pPr>
            <w:r w:rsidRPr="007946C2">
              <w:t>2,1</w:t>
            </w:r>
          </w:p>
        </w:tc>
      </w:tr>
    </w:tbl>
    <w:p w:rsidR="00F22028" w:rsidRDefault="00F22028" w:rsidP="001708A9">
      <w:pPr>
        <w:ind w:firstLine="709"/>
        <w:jc w:val="both"/>
        <w:rPr>
          <w:sz w:val="26"/>
          <w:szCs w:val="26"/>
        </w:rPr>
      </w:pPr>
    </w:p>
    <w:p w:rsidR="005C7376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Анализ результатов индивидуального отбора детей при поступлении в </w:t>
      </w:r>
      <w:proofErr w:type="spellStart"/>
      <w:r w:rsidRPr="004C468E">
        <w:rPr>
          <w:sz w:val="26"/>
          <w:szCs w:val="26"/>
        </w:rPr>
        <w:t>Талнахскую</w:t>
      </w:r>
      <w:proofErr w:type="spellEnd"/>
      <w:r w:rsidRPr="004C468E">
        <w:rPr>
          <w:sz w:val="26"/>
          <w:szCs w:val="26"/>
        </w:rPr>
        <w:t xml:space="preserve"> ДШИ показал возрастающий интерес к специальностям, освоение которых происходит в форме групповых занятий - это изобразительное искусство, хореография и театральное искусство.</w:t>
      </w:r>
      <w:r w:rsidR="005C7376" w:rsidRPr="004C468E">
        <w:rPr>
          <w:sz w:val="26"/>
          <w:szCs w:val="26"/>
        </w:rPr>
        <w:t xml:space="preserve"> </w:t>
      </w:r>
    </w:p>
    <w:p w:rsidR="001708A9" w:rsidRPr="004C468E" w:rsidRDefault="005C7376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 последнее время наметился спад интереса к обучению на музыкальных инструментах. С</w:t>
      </w:r>
      <w:r w:rsidR="001708A9" w:rsidRPr="004C468E">
        <w:rPr>
          <w:sz w:val="26"/>
          <w:szCs w:val="26"/>
        </w:rPr>
        <w:t xml:space="preserve">пециальности, предполагающие индивидуальные формы работы, ежедневный самостоятельный тренинг, не столь востребованы, т.к. требуют от учеников значительно больше времени на домашнюю работу, наличие дома инструмента для занятий и качественный контроль со стороны родителей. 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Малочислен состав учащихся на отделении духовые и ударные инструментов, снижается численный состав обучающихся по таким популярным ранее инструментальным специальнос</w:t>
      </w:r>
      <w:r w:rsidR="00AC22D1" w:rsidRPr="004C468E">
        <w:rPr>
          <w:sz w:val="26"/>
          <w:szCs w:val="26"/>
        </w:rPr>
        <w:t>тям, как «струнные инструменты», «фортепиано»</w:t>
      </w:r>
      <w:r w:rsidRPr="004C468E">
        <w:rPr>
          <w:sz w:val="26"/>
          <w:szCs w:val="26"/>
        </w:rPr>
        <w:t>.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lastRenderedPageBreak/>
        <w:t xml:space="preserve">На сегодняшний день контингент учащихся школы – 686 детей в возрасте от 6 лет 6 месяцев до 18 лет, что составляет </w:t>
      </w:r>
      <w:r w:rsidR="005F17CE" w:rsidRPr="004C468E">
        <w:rPr>
          <w:rFonts w:ascii="Times New Roman" w:hAnsi="Times New Roman"/>
          <w:sz w:val="26"/>
          <w:szCs w:val="26"/>
        </w:rPr>
        <w:t>не менее</w:t>
      </w:r>
      <w:r w:rsidRPr="004C468E">
        <w:rPr>
          <w:rFonts w:ascii="Times New Roman" w:hAnsi="Times New Roman"/>
          <w:sz w:val="26"/>
          <w:szCs w:val="26"/>
        </w:rPr>
        <w:t xml:space="preserve"> 10% от общего количества обучающихся в районе Талнах.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- музыкально-исполнительское искусство - 305 человек; 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- изобразительное искусство - 228 человек;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- хореографическое искусство - 77 человека;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- театральное искусство - 76 человек;</w:t>
      </w:r>
    </w:p>
    <w:p w:rsidR="001708A9" w:rsidRPr="004C468E" w:rsidRDefault="00AC22D1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Прошедший год, в сравнительном анализе, </w:t>
      </w:r>
      <w:r w:rsidR="001708A9" w:rsidRPr="004C468E">
        <w:rPr>
          <w:rFonts w:ascii="Times New Roman" w:hAnsi="Times New Roman"/>
          <w:sz w:val="26"/>
          <w:szCs w:val="26"/>
        </w:rPr>
        <w:t xml:space="preserve">продемонстрировал заинтересованность родителей в необходимости предоставить своим детям возможность </w:t>
      </w:r>
      <w:proofErr w:type="gramStart"/>
      <w:r w:rsidR="001708A9" w:rsidRPr="004C468E">
        <w:rPr>
          <w:rFonts w:ascii="Times New Roman" w:hAnsi="Times New Roman"/>
          <w:sz w:val="26"/>
          <w:szCs w:val="26"/>
        </w:rPr>
        <w:t>обучения по программам</w:t>
      </w:r>
      <w:proofErr w:type="gramEnd"/>
      <w:r w:rsidR="001708A9" w:rsidRPr="004C468E">
        <w:rPr>
          <w:rFonts w:ascii="Times New Roman" w:hAnsi="Times New Roman"/>
          <w:sz w:val="26"/>
          <w:szCs w:val="26"/>
        </w:rPr>
        <w:t xml:space="preserve">, освоение которых осуществляется в школе. 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Численность контингента обучающихся по направлениям дополнительных образовательных программ в отчетном периоде составила:</w:t>
      </w:r>
    </w:p>
    <w:p w:rsidR="001708A9" w:rsidRPr="004C468E" w:rsidRDefault="001708A9" w:rsidP="001708A9">
      <w:pPr>
        <w:tabs>
          <w:tab w:val="left" w:pos="851"/>
        </w:tabs>
        <w:ind w:left="71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- по </w:t>
      </w:r>
      <w:proofErr w:type="spellStart"/>
      <w:r w:rsidRPr="004C468E">
        <w:rPr>
          <w:sz w:val="26"/>
          <w:szCs w:val="26"/>
        </w:rPr>
        <w:t>предпрофессиональным</w:t>
      </w:r>
      <w:proofErr w:type="spellEnd"/>
      <w:r w:rsidRPr="004C468E">
        <w:rPr>
          <w:sz w:val="26"/>
          <w:szCs w:val="26"/>
        </w:rPr>
        <w:t xml:space="preserve">  образовательным программам - 501 человек;</w:t>
      </w:r>
    </w:p>
    <w:p w:rsidR="001708A9" w:rsidRPr="004C468E" w:rsidRDefault="001708A9" w:rsidP="001708A9">
      <w:pPr>
        <w:tabs>
          <w:tab w:val="left" w:pos="851"/>
        </w:tabs>
        <w:ind w:left="71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- по </w:t>
      </w:r>
      <w:proofErr w:type="spellStart"/>
      <w:r w:rsidRPr="004C468E">
        <w:rPr>
          <w:sz w:val="26"/>
          <w:szCs w:val="26"/>
        </w:rPr>
        <w:t>общеразвивающим</w:t>
      </w:r>
      <w:proofErr w:type="spellEnd"/>
      <w:r w:rsidRPr="004C468E">
        <w:rPr>
          <w:sz w:val="26"/>
          <w:szCs w:val="26"/>
        </w:rPr>
        <w:t xml:space="preserve"> образовательным программам - 185 человек. </w:t>
      </w:r>
    </w:p>
    <w:p w:rsidR="001708A9" w:rsidRPr="004C468E" w:rsidRDefault="001708A9" w:rsidP="001708A9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Анализ соотношения количества </w:t>
      </w:r>
      <w:proofErr w:type="gramStart"/>
      <w:r w:rsidRPr="004C468E">
        <w:rPr>
          <w:sz w:val="26"/>
          <w:szCs w:val="26"/>
        </w:rPr>
        <w:t>обучающихся</w:t>
      </w:r>
      <w:proofErr w:type="gramEnd"/>
      <w:r w:rsidRPr="004C468E">
        <w:rPr>
          <w:sz w:val="26"/>
          <w:szCs w:val="26"/>
        </w:rPr>
        <w:t xml:space="preserve"> по </w:t>
      </w:r>
      <w:proofErr w:type="spellStart"/>
      <w:r w:rsidRPr="004C468E">
        <w:rPr>
          <w:sz w:val="26"/>
          <w:szCs w:val="26"/>
        </w:rPr>
        <w:t>предпрофессиональным</w:t>
      </w:r>
      <w:proofErr w:type="spellEnd"/>
      <w:r w:rsidRPr="004C468E">
        <w:rPr>
          <w:sz w:val="26"/>
          <w:szCs w:val="26"/>
        </w:rPr>
        <w:t xml:space="preserve"> и </w:t>
      </w:r>
      <w:proofErr w:type="spellStart"/>
      <w:r w:rsidRPr="004C468E">
        <w:rPr>
          <w:sz w:val="26"/>
          <w:szCs w:val="26"/>
        </w:rPr>
        <w:t>общеразвивающим</w:t>
      </w:r>
      <w:proofErr w:type="spellEnd"/>
      <w:r w:rsidRPr="004C468E">
        <w:rPr>
          <w:sz w:val="26"/>
          <w:szCs w:val="26"/>
        </w:rPr>
        <w:t xml:space="preserve"> образовательным программам свидетельствует о том, что учреждение в большей мере ориентировано на реализацию проводимой политики государства в области дополнительного образования. Увеличение обучающихся по </w:t>
      </w:r>
      <w:proofErr w:type="spellStart"/>
      <w:r w:rsidRPr="004C468E">
        <w:rPr>
          <w:sz w:val="26"/>
          <w:szCs w:val="26"/>
        </w:rPr>
        <w:t>предпрофессиональным</w:t>
      </w:r>
      <w:proofErr w:type="spellEnd"/>
      <w:r w:rsidRPr="004C468E">
        <w:rPr>
          <w:sz w:val="26"/>
          <w:szCs w:val="26"/>
        </w:rPr>
        <w:t xml:space="preserve"> ОП произошло за счет прекращения учреждением реализации </w:t>
      </w:r>
      <w:r w:rsidR="005C7376" w:rsidRPr="004C468E">
        <w:rPr>
          <w:sz w:val="26"/>
          <w:szCs w:val="26"/>
        </w:rPr>
        <w:t xml:space="preserve">некоторых </w:t>
      </w:r>
      <w:r w:rsidRPr="004C468E">
        <w:rPr>
          <w:sz w:val="26"/>
          <w:szCs w:val="26"/>
        </w:rPr>
        <w:t>программ художественно-эстетических  направленности: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3686"/>
        <w:gridCol w:w="2977"/>
        <w:gridCol w:w="2799"/>
      </w:tblGrid>
      <w:tr w:rsidR="001708A9" w:rsidRPr="004C468E" w:rsidTr="007946C2">
        <w:tc>
          <w:tcPr>
            <w:tcW w:w="3686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Инструмент, отделение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 xml:space="preserve">Дополнительные </w:t>
            </w:r>
            <w:proofErr w:type="spellStart"/>
            <w:r w:rsidRPr="007946C2">
              <w:rPr>
                <w:sz w:val="24"/>
                <w:szCs w:val="24"/>
              </w:rPr>
              <w:t>предпрофессиональные</w:t>
            </w:r>
            <w:proofErr w:type="spellEnd"/>
            <w:r w:rsidRPr="007946C2">
              <w:rPr>
                <w:sz w:val="24"/>
                <w:szCs w:val="24"/>
              </w:rPr>
              <w:t xml:space="preserve"> программы в области искусств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 xml:space="preserve">Дополнительные </w:t>
            </w:r>
            <w:proofErr w:type="spellStart"/>
            <w:r w:rsidRPr="007946C2">
              <w:rPr>
                <w:sz w:val="24"/>
                <w:szCs w:val="24"/>
              </w:rPr>
              <w:t>общеразвивающие</w:t>
            </w:r>
            <w:proofErr w:type="spellEnd"/>
            <w:r w:rsidRPr="007946C2">
              <w:rPr>
                <w:sz w:val="24"/>
                <w:szCs w:val="24"/>
              </w:rPr>
              <w:t xml:space="preserve"> программы в области искусств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Фортепиано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65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Скрипка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26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Виолончель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28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2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Баян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29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Аккордеон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4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Домра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14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Гитара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20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Балалайка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13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Флейта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10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Кларнет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10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Труба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Ударные инструменты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12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Саксофон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11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34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Синтезатор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15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77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0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121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55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Дизайн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35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17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Театральное искусство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18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58</w:t>
            </w:r>
          </w:p>
        </w:tc>
      </w:tr>
      <w:tr w:rsidR="001708A9" w:rsidRPr="004C468E" w:rsidTr="007946C2">
        <w:tc>
          <w:tcPr>
            <w:tcW w:w="3686" w:type="dxa"/>
            <w:vAlign w:val="bottom"/>
          </w:tcPr>
          <w:p w:rsidR="001708A9" w:rsidRPr="007946C2" w:rsidRDefault="001708A9" w:rsidP="00A51493">
            <w:pPr>
              <w:rPr>
                <w:b/>
                <w:sz w:val="24"/>
                <w:szCs w:val="24"/>
              </w:rPr>
            </w:pPr>
            <w:r w:rsidRPr="007946C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501</w:t>
            </w:r>
          </w:p>
        </w:tc>
        <w:tc>
          <w:tcPr>
            <w:tcW w:w="2799" w:type="dxa"/>
            <w:vAlign w:val="center"/>
          </w:tcPr>
          <w:p w:rsidR="001708A9" w:rsidRPr="007946C2" w:rsidRDefault="001708A9" w:rsidP="00A51493">
            <w:pPr>
              <w:jc w:val="center"/>
              <w:rPr>
                <w:sz w:val="24"/>
                <w:szCs w:val="24"/>
              </w:rPr>
            </w:pPr>
            <w:r w:rsidRPr="007946C2">
              <w:rPr>
                <w:sz w:val="24"/>
                <w:szCs w:val="24"/>
              </w:rPr>
              <w:t>185</w:t>
            </w:r>
          </w:p>
        </w:tc>
      </w:tr>
    </w:tbl>
    <w:p w:rsidR="00F22028" w:rsidRDefault="00F22028" w:rsidP="001708A9">
      <w:pPr>
        <w:ind w:firstLine="708"/>
        <w:jc w:val="both"/>
        <w:rPr>
          <w:sz w:val="26"/>
          <w:szCs w:val="26"/>
        </w:rPr>
      </w:pP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Внутренняя оценка качества образования в ТДШИ обеспечивается системой управления организации, функционированием методической службы организации, действующей системой контроля, разработанными фондами оценочных средств. Условия проведения итоговой и промежуточной аттестации, система оценки знаний обучающихся определены в «Положении об итоговой аттестации» и </w:t>
      </w:r>
      <w:r w:rsidRPr="004C468E">
        <w:rPr>
          <w:sz w:val="26"/>
          <w:szCs w:val="26"/>
        </w:rPr>
        <w:lastRenderedPageBreak/>
        <w:t>«Положении о текущем контроле знаний и промежуточной аттестации обучающихся».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Анализ качества знаний учащихся позволяет делать вывод о том, что результаты успеваемости достаточно стабильны</w:t>
      </w:r>
      <w:r w:rsidR="00F22028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709"/>
        <w:gridCol w:w="1559"/>
        <w:gridCol w:w="567"/>
        <w:gridCol w:w="2693"/>
        <w:gridCol w:w="709"/>
        <w:gridCol w:w="567"/>
        <w:gridCol w:w="673"/>
      </w:tblGrid>
      <w:tr w:rsidR="001708A9" w:rsidRPr="004C468E" w:rsidTr="007946C2">
        <w:tc>
          <w:tcPr>
            <w:tcW w:w="710" w:type="dxa"/>
            <w:vMerge w:val="restart"/>
          </w:tcPr>
          <w:p w:rsidR="001708A9" w:rsidRPr="007946C2" w:rsidRDefault="001708A9" w:rsidP="007946C2">
            <w:pPr>
              <w:jc w:val="center"/>
            </w:pPr>
            <w:r w:rsidRPr="007946C2">
              <w:t>Год</w:t>
            </w:r>
          </w:p>
        </w:tc>
        <w:tc>
          <w:tcPr>
            <w:tcW w:w="9036" w:type="dxa"/>
            <w:gridSpan w:val="8"/>
          </w:tcPr>
          <w:p w:rsidR="001708A9" w:rsidRPr="007946C2" w:rsidRDefault="001708A9" w:rsidP="007946C2">
            <w:pPr>
              <w:jc w:val="center"/>
            </w:pPr>
            <w:r w:rsidRPr="007946C2">
              <w:t>Итоги аттестации по результатам учебного года</w:t>
            </w:r>
          </w:p>
        </w:tc>
      </w:tr>
      <w:tr w:rsidR="001708A9" w:rsidRPr="004C468E" w:rsidTr="007946C2">
        <w:tc>
          <w:tcPr>
            <w:tcW w:w="710" w:type="dxa"/>
            <w:vMerge/>
          </w:tcPr>
          <w:p w:rsidR="001708A9" w:rsidRPr="007946C2" w:rsidRDefault="001708A9" w:rsidP="007946C2">
            <w:pPr>
              <w:jc w:val="center"/>
            </w:pPr>
          </w:p>
        </w:tc>
        <w:tc>
          <w:tcPr>
            <w:tcW w:w="1559" w:type="dxa"/>
          </w:tcPr>
          <w:p w:rsidR="001708A9" w:rsidRPr="007946C2" w:rsidRDefault="001708A9" w:rsidP="007946C2">
            <w:pPr>
              <w:jc w:val="center"/>
            </w:pPr>
            <w:r w:rsidRPr="007946C2">
              <w:t>на «отлично»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%</w:t>
            </w:r>
          </w:p>
        </w:tc>
        <w:tc>
          <w:tcPr>
            <w:tcW w:w="1559" w:type="dxa"/>
          </w:tcPr>
          <w:p w:rsidR="001708A9" w:rsidRPr="007946C2" w:rsidRDefault="001708A9" w:rsidP="007946C2">
            <w:pPr>
              <w:jc w:val="center"/>
            </w:pPr>
            <w:r w:rsidRPr="007946C2">
              <w:t>на «хорошо»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r w:rsidRPr="007946C2">
              <w:t>%</w:t>
            </w:r>
          </w:p>
        </w:tc>
        <w:tc>
          <w:tcPr>
            <w:tcW w:w="2693" w:type="dxa"/>
          </w:tcPr>
          <w:p w:rsidR="001708A9" w:rsidRPr="007946C2" w:rsidRDefault="001708A9" w:rsidP="007946C2">
            <w:pPr>
              <w:jc w:val="center"/>
            </w:pPr>
            <w:r w:rsidRPr="007946C2">
              <w:t>на «удовлетворительно»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%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proofErr w:type="spellStart"/>
            <w:r w:rsidRPr="007946C2">
              <w:t>н</w:t>
            </w:r>
            <w:proofErr w:type="spellEnd"/>
            <w:r w:rsidRPr="007946C2">
              <w:t>/а</w:t>
            </w:r>
          </w:p>
        </w:tc>
        <w:tc>
          <w:tcPr>
            <w:tcW w:w="673" w:type="dxa"/>
          </w:tcPr>
          <w:p w:rsidR="001708A9" w:rsidRPr="007946C2" w:rsidRDefault="001708A9" w:rsidP="007946C2">
            <w:pPr>
              <w:jc w:val="center"/>
            </w:pPr>
            <w:r w:rsidRPr="007946C2">
              <w:t>%</w:t>
            </w:r>
          </w:p>
        </w:tc>
      </w:tr>
      <w:tr w:rsidR="001708A9" w:rsidRPr="004C468E" w:rsidTr="007946C2">
        <w:tc>
          <w:tcPr>
            <w:tcW w:w="710" w:type="dxa"/>
          </w:tcPr>
          <w:p w:rsidR="001708A9" w:rsidRPr="007946C2" w:rsidRDefault="001708A9" w:rsidP="00A51493">
            <w:r w:rsidRPr="007946C2">
              <w:t>2018</w:t>
            </w:r>
          </w:p>
        </w:tc>
        <w:tc>
          <w:tcPr>
            <w:tcW w:w="1559" w:type="dxa"/>
          </w:tcPr>
          <w:p w:rsidR="001708A9" w:rsidRPr="007946C2" w:rsidRDefault="001708A9" w:rsidP="007946C2">
            <w:pPr>
              <w:tabs>
                <w:tab w:val="center" w:pos="604"/>
                <w:tab w:val="left" w:pos="1174"/>
              </w:tabs>
              <w:jc w:val="center"/>
            </w:pPr>
            <w:r w:rsidRPr="007946C2">
              <w:t>235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34.3</w:t>
            </w:r>
          </w:p>
        </w:tc>
        <w:tc>
          <w:tcPr>
            <w:tcW w:w="1559" w:type="dxa"/>
          </w:tcPr>
          <w:p w:rsidR="001708A9" w:rsidRPr="007946C2" w:rsidRDefault="001708A9" w:rsidP="007946C2">
            <w:pPr>
              <w:jc w:val="center"/>
            </w:pPr>
            <w:r w:rsidRPr="007946C2">
              <w:t>326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r w:rsidRPr="007946C2">
              <w:t>47.5</w:t>
            </w:r>
          </w:p>
        </w:tc>
        <w:tc>
          <w:tcPr>
            <w:tcW w:w="2693" w:type="dxa"/>
          </w:tcPr>
          <w:p w:rsidR="001708A9" w:rsidRPr="007946C2" w:rsidRDefault="001708A9" w:rsidP="007946C2">
            <w:pPr>
              <w:jc w:val="center"/>
            </w:pPr>
            <w:r w:rsidRPr="007946C2">
              <w:t>122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17.8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r w:rsidRPr="007946C2">
              <w:t>3</w:t>
            </w:r>
          </w:p>
        </w:tc>
        <w:tc>
          <w:tcPr>
            <w:tcW w:w="673" w:type="dxa"/>
          </w:tcPr>
          <w:p w:rsidR="001708A9" w:rsidRPr="007946C2" w:rsidRDefault="001708A9" w:rsidP="007946C2">
            <w:pPr>
              <w:jc w:val="center"/>
            </w:pPr>
            <w:r w:rsidRPr="007946C2">
              <w:t>0.4</w:t>
            </w:r>
          </w:p>
        </w:tc>
      </w:tr>
      <w:tr w:rsidR="001708A9" w:rsidRPr="004C468E" w:rsidTr="007946C2">
        <w:tc>
          <w:tcPr>
            <w:tcW w:w="710" w:type="dxa"/>
          </w:tcPr>
          <w:p w:rsidR="001708A9" w:rsidRPr="007946C2" w:rsidRDefault="001708A9" w:rsidP="00A51493">
            <w:r w:rsidRPr="007946C2">
              <w:t>2019</w:t>
            </w:r>
          </w:p>
        </w:tc>
        <w:tc>
          <w:tcPr>
            <w:tcW w:w="1559" w:type="dxa"/>
          </w:tcPr>
          <w:p w:rsidR="001708A9" w:rsidRPr="007946C2" w:rsidRDefault="001708A9" w:rsidP="007946C2">
            <w:pPr>
              <w:tabs>
                <w:tab w:val="center" w:pos="604"/>
                <w:tab w:val="left" w:pos="1174"/>
              </w:tabs>
              <w:jc w:val="center"/>
            </w:pPr>
            <w:r w:rsidRPr="007946C2">
              <w:t>237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34,6</w:t>
            </w:r>
          </w:p>
        </w:tc>
        <w:tc>
          <w:tcPr>
            <w:tcW w:w="1559" w:type="dxa"/>
          </w:tcPr>
          <w:p w:rsidR="001708A9" w:rsidRPr="007946C2" w:rsidRDefault="001708A9" w:rsidP="007946C2">
            <w:pPr>
              <w:jc w:val="center"/>
            </w:pPr>
            <w:r w:rsidRPr="007946C2">
              <w:t>309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r w:rsidRPr="007946C2">
              <w:t>45</w:t>
            </w:r>
          </w:p>
        </w:tc>
        <w:tc>
          <w:tcPr>
            <w:tcW w:w="2693" w:type="dxa"/>
          </w:tcPr>
          <w:p w:rsidR="001708A9" w:rsidRPr="007946C2" w:rsidRDefault="001708A9" w:rsidP="007946C2">
            <w:pPr>
              <w:jc w:val="center"/>
            </w:pPr>
            <w:r w:rsidRPr="007946C2">
              <w:t>140</w:t>
            </w:r>
          </w:p>
        </w:tc>
        <w:tc>
          <w:tcPr>
            <w:tcW w:w="709" w:type="dxa"/>
          </w:tcPr>
          <w:p w:rsidR="001708A9" w:rsidRPr="007946C2" w:rsidRDefault="001708A9" w:rsidP="007946C2">
            <w:pPr>
              <w:jc w:val="center"/>
            </w:pPr>
            <w:r w:rsidRPr="007946C2">
              <w:t>20,4</w:t>
            </w:r>
          </w:p>
        </w:tc>
        <w:tc>
          <w:tcPr>
            <w:tcW w:w="567" w:type="dxa"/>
          </w:tcPr>
          <w:p w:rsidR="001708A9" w:rsidRPr="007946C2" w:rsidRDefault="001708A9" w:rsidP="007946C2">
            <w:pPr>
              <w:jc w:val="center"/>
            </w:pPr>
            <w:r w:rsidRPr="007946C2">
              <w:t>0</w:t>
            </w:r>
          </w:p>
        </w:tc>
        <w:tc>
          <w:tcPr>
            <w:tcW w:w="673" w:type="dxa"/>
          </w:tcPr>
          <w:p w:rsidR="001708A9" w:rsidRPr="007946C2" w:rsidRDefault="001708A9" w:rsidP="007946C2">
            <w:pPr>
              <w:jc w:val="center"/>
            </w:pPr>
            <w:r w:rsidRPr="007946C2">
              <w:t>0</w:t>
            </w:r>
          </w:p>
        </w:tc>
      </w:tr>
    </w:tbl>
    <w:p w:rsidR="00F22028" w:rsidRDefault="00F22028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В 2019 году количество учащихся, </w:t>
      </w:r>
      <w:r w:rsidR="007946C2">
        <w:rPr>
          <w:rFonts w:ascii="Times New Roman" w:hAnsi="Times New Roman"/>
          <w:sz w:val="26"/>
          <w:szCs w:val="26"/>
        </w:rPr>
        <w:t>о</w:t>
      </w:r>
      <w:r w:rsidRPr="004C468E">
        <w:rPr>
          <w:rFonts w:ascii="Times New Roman" w:hAnsi="Times New Roman"/>
          <w:sz w:val="26"/>
          <w:szCs w:val="26"/>
        </w:rPr>
        <w:t>кончивших школу</w:t>
      </w:r>
      <w:r w:rsidR="007946C2">
        <w:rPr>
          <w:rFonts w:ascii="Times New Roman" w:hAnsi="Times New Roman"/>
          <w:sz w:val="26"/>
          <w:szCs w:val="26"/>
        </w:rPr>
        <w:t xml:space="preserve"> в сравнении с предыдущим годом,</w:t>
      </w:r>
      <w:r w:rsidRPr="004C468E">
        <w:rPr>
          <w:rFonts w:ascii="Times New Roman" w:hAnsi="Times New Roman"/>
          <w:sz w:val="26"/>
          <w:szCs w:val="26"/>
        </w:rPr>
        <w:t xml:space="preserve"> увеличилось.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Качественная характеристика успеваемости выпускников, в сравнении с предыдущим годом, свидетельствует об устойчивой динамике результатов освоения ОП.</w:t>
      </w:r>
    </w:p>
    <w:p w:rsidR="000B3647" w:rsidRPr="004C468E" w:rsidRDefault="000B3647" w:rsidP="000B3647">
      <w:pPr>
        <w:ind w:firstLine="708"/>
        <w:jc w:val="both"/>
        <w:rPr>
          <w:sz w:val="26"/>
          <w:szCs w:val="26"/>
        </w:rPr>
      </w:pPr>
      <w:r w:rsidRPr="004C468E">
        <w:rPr>
          <w:i/>
          <w:sz w:val="26"/>
          <w:szCs w:val="26"/>
        </w:rPr>
        <w:t>Проблема:</w:t>
      </w:r>
      <w:r w:rsidRPr="004C468E">
        <w:rPr>
          <w:sz w:val="26"/>
          <w:szCs w:val="26"/>
        </w:rPr>
        <w:t xml:space="preserve"> Увеличение обучающихся по </w:t>
      </w:r>
      <w:proofErr w:type="spellStart"/>
      <w:r w:rsidRPr="004C468E">
        <w:rPr>
          <w:sz w:val="26"/>
          <w:szCs w:val="26"/>
        </w:rPr>
        <w:t>предпрофессиональным</w:t>
      </w:r>
      <w:proofErr w:type="spellEnd"/>
      <w:r w:rsidRPr="004C468E">
        <w:rPr>
          <w:sz w:val="26"/>
          <w:szCs w:val="26"/>
        </w:rPr>
        <w:t xml:space="preserve"> образовательным программам, рост количества часов, отведенных на консультации, в зависимости от класса, влечет необходимость ежегодно аккумулировать в учебном плане не менее 1 педагогической ставки. Данный потенциал практически</w:t>
      </w:r>
      <w:r w:rsidR="00F86F43" w:rsidRPr="004C468E">
        <w:rPr>
          <w:sz w:val="26"/>
          <w:szCs w:val="26"/>
        </w:rPr>
        <w:t xml:space="preserve"> был</w:t>
      </w:r>
      <w:r w:rsidRPr="004C468E">
        <w:rPr>
          <w:sz w:val="26"/>
          <w:szCs w:val="26"/>
        </w:rPr>
        <w:t xml:space="preserve"> исчерпан в 2018 году, поэтому в 2019 году школе для реализации </w:t>
      </w:r>
      <w:proofErr w:type="spellStart"/>
      <w:r w:rsidRPr="004C468E">
        <w:rPr>
          <w:sz w:val="26"/>
          <w:szCs w:val="26"/>
        </w:rPr>
        <w:t>предпрофессиональных</w:t>
      </w:r>
      <w:proofErr w:type="spellEnd"/>
      <w:r w:rsidRPr="004C468E">
        <w:rPr>
          <w:sz w:val="26"/>
          <w:szCs w:val="26"/>
        </w:rPr>
        <w:t xml:space="preserve"> программ в объемах, предписанных Федеральными государственными требованиями, потреб</w:t>
      </w:r>
      <w:r w:rsidR="00F86F43" w:rsidRPr="004C468E">
        <w:rPr>
          <w:sz w:val="26"/>
          <w:szCs w:val="26"/>
        </w:rPr>
        <w:t>овалось</w:t>
      </w:r>
      <w:r w:rsidRPr="004C468E">
        <w:rPr>
          <w:sz w:val="26"/>
          <w:szCs w:val="26"/>
        </w:rPr>
        <w:t xml:space="preserve"> увеличение штатного расписания на </w:t>
      </w:r>
      <w:r w:rsidR="005C0BF4" w:rsidRPr="004C468E">
        <w:rPr>
          <w:sz w:val="26"/>
          <w:szCs w:val="26"/>
        </w:rPr>
        <w:t>4,3</w:t>
      </w:r>
      <w:r w:rsidRPr="004C468E">
        <w:rPr>
          <w:sz w:val="26"/>
          <w:szCs w:val="26"/>
        </w:rPr>
        <w:t xml:space="preserve"> педагогических ставок</w:t>
      </w:r>
      <w:r w:rsidR="007946C2">
        <w:rPr>
          <w:sz w:val="26"/>
          <w:szCs w:val="26"/>
        </w:rPr>
        <w:t>.</w:t>
      </w:r>
      <w:r w:rsidRPr="004C468E">
        <w:rPr>
          <w:sz w:val="26"/>
          <w:szCs w:val="26"/>
        </w:rPr>
        <w:t xml:space="preserve"> </w:t>
      </w:r>
      <w:r w:rsidR="007946C2">
        <w:rPr>
          <w:sz w:val="26"/>
          <w:szCs w:val="26"/>
        </w:rPr>
        <w:t xml:space="preserve"> </w:t>
      </w:r>
      <w:r w:rsidR="00665989" w:rsidRPr="004C468E">
        <w:rPr>
          <w:sz w:val="26"/>
          <w:szCs w:val="26"/>
        </w:rPr>
        <w:t xml:space="preserve"> Эта проблема была решена на уровне Администрации города Норильска и Управления по делам культуры и искусства с </w:t>
      </w:r>
      <w:r w:rsidR="002E2EFC">
        <w:rPr>
          <w:sz w:val="26"/>
          <w:szCs w:val="26"/>
        </w:rPr>
        <w:t>01.01.</w:t>
      </w:r>
      <w:r w:rsidR="00665989" w:rsidRPr="004C468E">
        <w:rPr>
          <w:sz w:val="26"/>
          <w:szCs w:val="26"/>
        </w:rPr>
        <w:t>2020 года</w:t>
      </w:r>
      <w:r w:rsidR="005C0BF4" w:rsidRPr="004C468E">
        <w:rPr>
          <w:sz w:val="26"/>
          <w:szCs w:val="26"/>
        </w:rPr>
        <w:t>.</w:t>
      </w:r>
    </w:p>
    <w:p w:rsidR="000B3647" w:rsidRPr="004C468E" w:rsidRDefault="000B3647" w:rsidP="000B3647">
      <w:pPr>
        <w:jc w:val="center"/>
        <w:rPr>
          <w:b/>
          <w:sz w:val="26"/>
          <w:szCs w:val="26"/>
          <w:u w:val="single"/>
        </w:rPr>
      </w:pPr>
    </w:p>
    <w:p w:rsidR="000B3647" w:rsidRDefault="000B3647" w:rsidP="000B3647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СОХРАННОСТЬ КОНТИНГЕНТА</w:t>
      </w:r>
    </w:p>
    <w:p w:rsidR="002E2EFC" w:rsidRPr="004C468E" w:rsidRDefault="002E2EFC" w:rsidP="000B3647">
      <w:pPr>
        <w:jc w:val="center"/>
        <w:rPr>
          <w:b/>
          <w:sz w:val="26"/>
          <w:szCs w:val="26"/>
          <w:u w:val="single"/>
        </w:rPr>
      </w:pPr>
    </w:p>
    <w:p w:rsidR="000B3647" w:rsidRPr="004C468E" w:rsidRDefault="00245B6C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 ш</w:t>
      </w:r>
      <w:r w:rsidR="000B3647" w:rsidRPr="004C468E">
        <w:rPr>
          <w:sz w:val="26"/>
          <w:szCs w:val="26"/>
        </w:rPr>
        <w:t>кол</w:t>
      </w:r>
      <w:r w:rsidRPr="004C468E">
        <w:rPr>
          <w:sz w:val="26"/>
          <w:szCs w:val="26"/>
        </w:rPr>
        <w:t>е</w:t>
      </w:r>
      <w:r w:rsidR="000B3647" w:rsidRPr="004C468E">
        <w:rPr>
          <w:sz w:val="26"/>
          <w:szCs w:val="26"/>
        </w:rPr>
        <w:t xml:space="preserve"> реализуется система </w:t>
      </w:r>
      <w:proofErr w:type="gramStart"/>
      <w:r w:rsidR="000B3647" w:rsidRPr="004C468E">
        <w:rPr>
          <w:sz w:val="26"/>
          <w:szCs w:val="26"/>
        </w:rPr>
        <w:t>мер</w:t>
      </w:r>
      <w:proofErr w:type="gramEnd"/>
      <w:r w:rsidR="000B3647" w:rsidRPr="004C468E">
        <w:rPr>
          <w:sz w:val="26"/>
          <w:szCs w:val="26"/>
        </w:rPr>
        <w:t xml:space="preserve"> </w:t>
      </w:r>
      <w:r w:rsidR="00295B9A" w:rsidRPr="004C468E">
        <w:rPr>
          <w:sz w:val="26"/>
          <w:szCs w:val="26"/>
        </w:rPr>
        <w:t>созданная с целью</w:t>
      </w:r>
      <w:r w:rsidR="000B3647" w:rsidRPr="004C468E">
        <w:rPr>
          <w:sz w:val="26"/>
          <w:szCs w:val="26"/>
        </w:rPr>
        <w:t xml:space="preserve"> сохранности контингента обучающихся. </w:t>
      </w:r>
      <w:r w:rsidR="00295B9A" w:rsidRPr="004C468E">
        <w:rPr>
          <w:sz w:val="26"/>
          <w:szCs w:val="26"/>
        </w:rPr>
        <w:t xml:space="preserve">Активную работу ведут классные руководители. </w:t>
      </w:r>
      <w:r w:rsidR="000B3647" w:rsidRPr="004C468E">
        <w:rPr>
          <w:sz w:val="26"/>
          <w:szCs w:val="26"/>
        </w:rPr>
        <w:t xml:space="preserve">Система </w:t>
      </w:r>
      <w:r w:rsidRPr="004C468E">
        <w:rPr>
          <w:sz w:val="26"/>
          <w:szCs w:val="26"/>
        </w:rPr>
        <w:t>действует</w:t>
      </w:r>
      <w:r w:rsidR="000B3647" w:rsidRPr="004C468E">
        <w:rPr>
          <w:sz w:val="26"/>
          <w:szCs w:val="26"/>
        </w:rPr>
        <w:t xml:space="preserve"> через различные формы профилактической работы по предупреждению неуспеваемости, </w:t>
      </w:r>
      <w:r w:rsidR="00403B3C" w:rsidRPr="004C468E">
        <w:rPr>
          <w:sz w:val="26"/>
          <w:szCs w:val="26"/>
        </w:rPr>
        <w:t xml:space="preserve">высокому уровню требований к результатам учебной деятельности по дополнительным </w:t>
      </w:r>
      <w:proofErr w:type="spellStart"/>
      <w:r w:rsidR="00403B3C" w:rsidRPr="004C468E">
        <w:rPr>
          <w:sz w:val="26"/>
          <w:szCs w:val="26"/>
        </w:rPr>
        <w:t>предпрофессиональным</w:t>
      </w:r>
      <w:proofErr w:type="spellEnd"/>
      <w:r w:rsidR="00403B3C" w:rsidRPr="004C468E">
        <w:rPr>
          <w:sz w:val="26"/>
          <w:szCs w:val="26"/>
        </w:rPr>
        <w:t xml:space="preserve"> программам </w:t>
      </w:r>
      <w:r w:rsidR="000B3647" w:rsidRPr="004C468E">
        <w:rPr>
          <w:sz w:val="26"/>
          <w:szCs w:val="26"/>
        </w:rPr>
        <w:t>содействию в адаптации первоклассников к особенностям об</w:t>
      </w:r>
      <w:r w:rsidR="00403B3C" w:rsidRPr="004C468E">
        <w:rPr>
          <w:sz w:val="26"/>
          <w:szCs w:val="26"/>
        </w:rPr>
        <w:t>разовательного процесса в школе</w:t>
      </w:r>
      <w:r w:rsidR="000B3647" w:rsidRPr="004C468E">
        <w:rPr>
          <w:sz w:val="26"/>
          <w:szCs w:val="26"/>
        </w:rPr>
        <w:t xml:space="preserve">. Вместе с тем, учитывая тот факт, что жизнь на Крайнем севере в большинстве случаев носит временный характер, главной причиной отсева обучающихся является переезд </w:t>
      </w:r>
      <w:r w:rsidRPr="004C468E">
        <w:rPr>
          <w:sz w:val="26"/>
          <w:szCs w:val="26"/>
        </w:rPr>
        <w:t xml:space="preserve">из Норильска </w:t>
      </w:r>
      <w:r w:rsidR="000B3647" w:rsidRPr="004C468E">
        <w:rPr>
          <w:sz w:val="26"/>
          <w:szCs w:val="26"/>
        </w:rPr>
        <w:t>вместе с родителями на «материк».</w:t>
      </w:r>
    </w:p>
    <w:p w:rsidR="001708A9" w:rsidRPr="004C468E" w:rsidRDefault="001708A9" w:rsidP="001708A9">
      <w:pPr>
        <w:ind w:firstLine="708"/>
        <w:jc w:val="both"/>
        <w:rPr>
          <w:sz w:val="26"/>
          <w:szCs w:val="26"/>
        </w:rPr>
      </w:pPr>
    </w:p>
    <w:p w:rsidR="001708A9" w:rsidRDefault="001708A9" w:rsidP="001708A9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ПОСТУПЛЕНИЕ ВЫПУСКНИКОВ ТДШИ В ВУЗЫ И ССУЗЫ</w:t>
      </w:r>
    </w:p>
    <w:p w:rsidR="002E2EFC" w:rsidRPr="004C468E" w:rsidRDefault="002E2EFC" w:rsidP="001708A9">
      <w:pPr>
        <w:jc w:val="center"/>
        <w:rPr>
          <w:b/>
          <w:sz w:val="26"/>
          <w:szCs w:val="26"/>
          <w:u w:val="single"/>
        </w:rPr>
      </w:pP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Устойчивой является динамика поступления выпускников в ВУЗы и </w:t>
      </w:r>
      <w:proofErr w:type="spellStart"/>
      <w:r w:rsidRPr="004C468E">
        <w:rPr>
          <w:rFonts w:ascii="Times New Roman" w:hAnsi="Times New Roman"/>
          <w:sz w:val="26"/>
          <w:szCs w:val="26"/>
        </w:rPr>
        <w:t>ССУЗы</w:t>
      </w:r>
      <w:proofErr w:type="spellEnd"/>
      <w:r w:rsidRPr="004C468E">
        <w:rPr>
          <w:rFonts w:ascii="Times New Roman" w:hAnsi="Times New Roman"/>
          <w:sz w:val="26"/>
          <w:szCs w:val="26"/>
        </w:rPr>
        <w:t>, что свидетельствует о планом</w:t>
      </w:r>
      <w:r w:rsidR="009765D6">
        <w:rPr>
          <w:rFonts w:ascii="Times New Roman" w:hAnsi="Times New Roman"/>
          <w:sz w:val="26"/>
          <w:szCs w:val="26"/>
        </w:rPr>
        <w:t xml:space="preserve">ерной </w:t>
      </w:r>
      <w:proofErr w:type="spellStart"/>
      <w:r w:rsidR="009765D6">
        <w:rPr>
          <w:rFonts w:ascii="Times New Roman" w:hAnsi="Times New Roman"/>
          <w:sz w:val="26"/>
          <w:szCs w:val="26"/>
        </w:rPr>
        <w:t>профориентационной</w:t>
      </w:r>
      <w:proofErr w:type="spellEnd"/>
      <w:r w:rsidR="009765D6">
        <w:rPr>
          <w:rFonts w:ascii="Times New Roman" w:hAnsi="Times New Roman"/>
          <w:sz w:val="26"/>
          <w:szCs w:val="26"/>
        </w:rPr>
        <w:t xml:space="preserve"> работе</w:t>
      </w:r>
      <w:r w:rsidRPr="004C468E">
        <w:rPr>
          <w:rFonts w:ascii="Times New Roman" w:hAnsi="Times New Roman"/>
          <w:sz w:val="26"/>
          <w:szCs w:val="26"/>
        </w:rPr>
        <w:t>.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В 2019 году 11 выпускников выбрали профессиональные учебные заведения отрасли «Культура» (в 2018 году число выпускников, продолживших свое профессиональное образование, составило 15 человек):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 xml:space="preserve">- 7 человек стали студентами </w:t>
      </w:r>
      <w:proofErr w:type="spellStart"/>
      <w:r w:rsidRPr="004C468E">
        <w:rPr>
          <w:rFonts w:ascii="Times New Roman" w:hAnsi="Times New Roman"/>
          <w:sz w:val="26"/>
          <w:szCs w:val="26"/>
        </w:rPr>
        <w:t>ССУЗов</w:t>
      </w:r>
      <w:proofErr w:type="spellEnd"/>
      <w:r w:rsidRPr="004C468E">
        <w:rPr>
          <w:rFonts w:ascii="Times New Roman" w:hAnsi="Times New Roman"/>
          <w:sz w:val="26"/>
          <w:szCs w:val="26"/>
        </w:rPr>
        <w:t xml:space="preserve"> (6 из них поступили в Норильский колледж искусств);</w:t>
      </w:r>
    </w:p>
    <w:p w:rsidR="001708A9" w:rsidRPr="004C468E" w:rsidRDefault="001708A9" w:rsidP="001708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- 4 человека стали студентами ВУЗов (г</w:t>
      </w:r>
      <w:proofErr w:type="gramStart"/>
      <w:r w:rsidRPr="004C468E">
        <w:rPr>
          <w:rFonts w:ascii="Times New Roman" w:hAnsi="Times New Roman"/>
          <w:sz w:val="26"/>
          <w:szCs w:val="26"/>
        </w:rPr>
        <w:t>.М</w:t>
      </w:r>
      <w:proofErr w:type="gramEnd"/>
      <w:r w:rsidRPr="004C468E">
        <w:rPr>
          <w:rFonts w:ascii="Times New Roman" w:hAnsi="Times New Roman"/>
          <w:sz w:val="26"/>
          <w:szCs w:val="26"/>
        </w:rPr>
        <w:t>осква, г. Самара, г.Ижевск).</w:t>
      </w:r>
    </w:p>
    <w:p w:rsidR="000B3647" w:rsidRPr="004C468E" w:rsidRDefault="000B3647" w:rsidP="000B3647">
      <w:pPr>
        <w:rPr>
          <w:sz w:val="26"/>
          <w:szCs w:val="26"/>
        </w:rPr>
      </w:pPr>
    </w:p>
    <w:p w:rsidR="000B3647" w:rsidRDefault="000B3647" w:rsidP="000B3647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lastRenderedPageBreak/>
        <w:t>ХАРАКТЕРИСТИКА ТВОРЧЕСКОЙ И КУЛЬТУРНО – ПРОСВЕТИТЕЛЬСКОЙ ДЕЯТЕЛЬНОСТИ</w:t>
      </w:r>
    </w:p>
    <w:p w:rsidR="002E2EFC" w:rsidRPr="004C468E" w:rsidRDefault="002E2EFC" w:rsidP="000B3647">
      <w:pPr>
        <w:jc w:val="center"/>
        <w:rPr>
          <w:b/>
          <w:sz w:val="26"/>
          <w:szCs w:val="26"/>
          <w:u w:val="single"/>
        </w:rPr>
      </w:pPr>
    </w:p>
    <w:p w:rsidR="000B3647" w:rsidRPr="004C468E" w:rsidRDefault="009B6323" w:rsidP="000B3647">
      <w:pPr>
        <w:ind w:firstLine="709"/>
        <w:jc w:val="both"/>
        <w:rPr>
          <w:sz w:val="26"/>
          <w:szCs w:val="26"/>
        </w:rPr>
      </w:pPr>
      <w:proofErr w:type="gramStart"/>
      <w:r w:rsidRPr="004C468E">
        <w:rPr>
          <w:sz w:val="26"/>
          <w:szCs w:val="26"/>
        </w:rPr>
        <w:t xml:space="preserve">В </w:t>
      </w:r>
      <w:r w:rsidR="000B3647" w:rsidRPr="004C468E">
        <w:rPr>
          <w:sz w:val="26"/>
          <w:szCs w:val="26"/>
        </w:rPr>
        <w:t>Талнахской детской школ</w:t>
      </w:r>
      <w:r w:rsidRPr="004C468E">
        <w:rPr>
          <w:sz w:val="26"/>
          <w:szCs w:val="26"/>
        </w:rPr>
        <w:t xml:space="preserve">е </w:t>
      </w:r>
      <w:r w:rsidR="000B3647" w:rsidRPr="004C468E">
        <w:rPr>
          <w:sz w:val="26"/>
          <w:szCs w:val="26"/>
        </w:rPr>
        <w:t xml:space="preserve">искусств созданы условия для плодотворного взаимодействия в области образовательной и творческой деятельности на договорной основе с </w:t>
      </w:r>
      <w:r w:rsidR="002E2EFC" w:rsidRPr="004C468E">
        <w:rPr>
          <w:sz w:val="26"/>
          <w:szCs w:val="26"/>
        </w:rPr>
        <w:t>музейно-выставочн</w:t>
      </w:r>
      <w:r w:rsidR="002E2EFC">
        <w:rPr>
          <w:sz w:val="26"/>
          <w:szCs w:val="26"/>
        </w:rPr>
        <w:t>ым</w:t>
      </w:r>
      <w:r w:rsidR="002E2EFC" w:rsidRPr="004C468E">
        <w:rPr>
          <w:sz w:val="26"/>
          <w:szCs w:val="26"/>
        </w:rPr>
        <w:t xml:space="preserve"> </w:t>
      </w:r>
      <w:proofErr w:type="spellStart"/>
      <w:r w:rsidR="002E2EFC" w:rsidRPr="004C468E">
        <w:rPr>
          <w:sz w:val="26"/>
          <w:szCs w:val="26"/>
        </w:rPr>
        <w:t>комплек</w:t>
      </w:r>
      <w:r w:rsidR="002E2EFC">
        <w:rPr>
          <w:sz w:val="26"/>
          <w:szCs w:val="26"/>
        </w:rPr>
        <w:t>ом</w:t>
      </w:r>
      <w:proofErr w:type="spellEnd"/>
      <w:r w:rsidR="002E2EFC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>«</w:t>
      </w:r>
      <w:r w:rsidR="000B3647" w:rsidRPr="004C468E">
        <w:rPr>
          <w:sz w:val="26"/>
          <w:szCs w:val="26"/>
        </w:rPr>
        <w:t>Музе</w:t>
      </w:r>
      <w:r w:rsidR="002E2EFC">
        <w:rPr>
          <w:sz w:val="26"/>
          <w:szCs w:val="26"/>
        </w:rPr>
        <w:t>й</w:t>
      </w:r>
      <w:r w:rsidR="000B3647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>Норильска»</w:t>
      </w:r>
      <w:r w:rsidR="000B3647" w:rsidRPr="004C468E">
        <w:rPr>
          <w:sz w:val="26"/>
          <w:szCs w:val="26"/>
        </w:rPr>
        <w:t xml:space="preserve">, </w:t>
      </w:r>
      <w:proofErr w:type="spellStart"/>
      <w:r w:rsidR="000B3647" w:rsidRPr="004C468E">
        <w:rPr>
          <w:sz w:val="26"/>
          <w:szCs w:val="26"/>
        </w:rPr>
        <w:t>Культурно-досуговым</w:t>
      </w:r>
      <w:proofErr w:type="spellEnd"/>
      <w:r w:rsidR="000B3647" w:rsidRPr="004C468E">
        <w:rPr>
          <w:sz w:val="26"/>
          <w:szCs w:val="26"/>
        </w:rPr>
        <w:t xml:space="preserve"> центром им. В.</w:t>
      </w:r>
      <w:r w:rsidRPr="004C468E">
        <w:rPr>
          <w:sz w:val="26"/>
          <w:szCs w:val="26"/>
        </w:rPr>
        <w:t>С.</w:t>
      </w:r>
      <w:r w:rsidR="000B3647" w:rsidRPr="004C468E">
        <w:rPr>
          <w:sz w:val="26"/>
          <w:szCs w:val="26"/>
        </w:rPr>
        <w:t>Высоцкого, Комплексным центром социального обслуживания населения, Центральной библиотечной системой, Норильским колледжем искусств</w:t>
      </w:r>
      <w:r w:rsidR="00F93F9A" w:rsidRPr="004C468E">
        <w:rPr>
          <w:sz w:val="26"/>
          <w:szCs w:val="26"/>
        </w:rPr>
        <w:t xml:space="preserve">, Норильской детской школой искусств, Дудинской детской школой искусств им. </w:t>
      </w:r>
      <w:r w:rsidRPr="004C468E">
        <w:rPr>
          <w:sz w:val="26"/>
          <w:szCs w:val="26"/>
        </w:rPr>
        <w:t>Б.</w:t>
      </w:r>
      <w:r w:rsidR="00392ED8" w:rsidRPr="004C468E">
        <w:rPr>
          <w:sz w:val="26"/>
          <w:szCs w:val="26"/>
        </w:rPr>
        <w:t>Молчанова</w:t>
      </w:r>
      <w:r w:rsidR="000B3647" w:rsidRPr="004C468E">
        <w:rPr>
          <w:sz w:val="26"/>
          <w:szCs w:val="26"/>
        </w:rPr>
        <w:t>.</w:t>
      </w:r>
      <w:proofErr w:type="gramEnd"/>
      <w:r w:rsidR="000B3647" w:rsidRPr="004C468E">
        <w:rPr>
          <w:sz w:val="26"/>
          <w:szCs w:val="26"/>
        </w:rPr>
        <w:t xml:space="preserve"> Партнерские отношения основаны на </w:t>
      </w:r>
      <w:r w:rsidRPr="004C468E">
        <w:rPr>
          <w:sz w:val="26"/>
          <w:szCs w:val="26"/>
        </w:rPr>
        <w:t xml:space="preserve">совместно </w:t>
      </w:r>
      <w:r w:rsidR="000B3647" w:rsidRPr="004C468E">
        <w:rPr>
          <w:sz w:val="26"/>
          <w:szCs w:val="26"/>
        </w:rPr>
        <w:t>разработанной нормативно-правовой базе, точном выполнении взятых на себя взаимных обязательств.</w:t>
      </w:r>
    </w:p>
    <w:p w:rsidR="00A0037F" w:rsidRPr="004C468E" w:rsidRDefault="009B6323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Важным</w:t>
      </w:r>
      <w:r w:rsidR="000B3647" w:rsidRPr="004C468E">
        <w:rPr>
          <w:sz w:val="26"/>
          <w:szCs w:val="26"/>
        </w:rPr>
        <w:t xml:space="preserve"> векторо</w:t>
      </w:r>
      <w:r w:rsidRPr="004C468E">
        <w:rPr>
          <w:sz w:val="26"/>
          <w:szCs w:val="26"/>
        </w:rPr>
        <w:t>м</w:t>
      </w:r>
      <w:r w:rsidR="000B3647" w:rsidRPr="004C468E">
        <w:rPr>
          <w:sz w:val="26"/>
          <w:szCs w:val="26"/>
        </w:rPr>
        <w:t xml:space="preserve"> деятельности учреждения является направление, связанное с созданием условий для развития одарённых детей, расширение практики включения их в конкурсную и концертно-выставочную деятельность, мастер-классы, в то</w:t>
      </w:r>
      <w:r w:rsidR="00967EA2" w:rsidRPr="004C468E">
        <w:rPr>
          <w:sz w:val="26"/>
          <w:szCs w:val="26"/>
        </w:rPr>
        <w:t>м числе за пределами Норильска.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</w:t>
      </w:r>
      <w:r w:rsidR="00967EA2" w:rsidRPr="004C468E">
        <w:rPr>
          <w:sz w:val="26"/>
          <w:szCs w:val="26"/>
        </w:rPr>
        <w:t>рошедший год не был исключением. Администрацией и педагогами</w:t>
      </w:r>
      <w:r w:rsidRPr="004C468E">
        <w:rPr>
          <w:sz w:val="26"/>
          <w:szCs w:val="26"/>
        </w:rPr>
        <w:t xml:space="preserve"> проводилась </w:t>
      </w:r>
      <w:r w:rsidR="00967EA2" w:rsidRPr="004C468E">
        <w:rPr>
          <w:sz w:val="26"/>
          <w:szCs w:val="26"/>
        </w:rPr>
        <w:t>серьезн</w:t>
      </w:r>
      <w:r w:rsidRPr="004C468E">
        <w:rPr>
          <w:sz w:val="26"/>
          <w:szCs w:val="26"/>
        </w:rPr>
        <w:t>ая работа по обеспечению участия воспитанников школы в региональных, всероссийских, международных конкурсах, выставках,</w:t>
      </w:r>
      <w:r w:rsidR="00967EA2" w:rsidRPr="004C468E">
        <w:rPr>
          <w:sz w:val="26"/>
          <w:szCs w:val="26"/>
        </w:rPr>
        <w:t xml:space="preserve"> </w:t>
      </w:r>
      <w:proofErr w:type="spellStart"/>
      <w:r w:rsidR="00967EA2" w:rsidRPr="004C468E">
        <w:rPr>
          <w:sz w:val="26"/>
          <w:szCs w:val="26"/>
        </w:rPr>
        <w:t>вебинарах</w:t>
      </w:r>
      <w:proofErr w:type="spellEnd"/>
      <w:r w:rsidR="00967EA2" w:rsidRPr="004C468E">
        <w:rPr>
          <w:sz w:val="26"/>
          <w:szCs w:val="26"/>
        </w:rPr>
        <w:t xml:space="preserve">, </w:t>
      </w:r>
      <w:proofErr w:type="gramStart"/>
      <w:r w:rsidR="00967EA2" w:rsidRPr="004C468E">
        <w:rPr>
          <w:sz w:val="26"/>
          <w:szCs w:val="26"/>
        </w:rPr>
        <w:t>мастер-классах</w:t>
      </w:r>
      <w:proofErr w:type="gramEnd"/>
      <w:r w:rsidRPr="004C468E">
        <w:rPr>
          <w:sz w:val="26"/>
          <w:szCs w:val="26"/>
        </w:rPr>
        <w:t xml:space="preserve"> поскольку одним из аспектов мотивации детей к продолжению обучения и самореализации является </w:t>
      </w:r>
      <w:r w:rsidR="00967EA2" w:rsidRPr="004C468E">
        <w:rPr>
          <w:sz w:val="26"/>
          <w:szCs w:val="26"/>
        </w:rPr>
        <w:t xml:space="preserve">творческая, концертно-просветительская и </w:t>
      </w:r>
      <w:r w:rsidRPr="004C468E">
        <w:rPr>
          <w:sz w:val="26"/>
          <w:szCs w:val="26"/>
        </w:rPr>
        <w:t xml:space="preserve">конкурсная ситуация. </w:t>
      </w:r>
    </w:p>
    <w:p w:rsidR="000B3647" w:rsidRPr="004C468E" w:rsidRDefault="000B3647" w:rsidP="000B364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C468E">
        <w:rPr>
          <w:rFonts w:ascii="Times New Roman" w:hAnsi="Times New Roman"/>
          <w:sz w:val="26"/>
          <w:szCs w:val="26"/>
        </w:rPr>
        <w:t>В 20</w:t>
      </w:r>
      <w:r w:rsidR="00392ED8" w:rsidRPr="004C468E">
        <w:rPr>
          <w:rFonts w:ascii="Times New Roman" w:hAnsi="Times New Roman"/>
          <w:sz w:val="26"/>
          <w:szCs w:val="26"/>
        </w:rPr>
        <w:t>19</w:t>
      </w:r>
      <w:r w:rsidRPr="004C468E">
        <w:rPr>
          <w:rFonts w:ascii="Times New Roman" w:hAnsi="Times New Roman"/>
          <w:sz w:val="26"/>
          <w:szCs w:val="26"/>
        </w:rPr>
        <w:t xml:space="preserve"> году </w:t>
      </w:r>
      <w:r w:rsidR="00472C78" w:rsidRPr="004C468E">
        <w:rPr>
          <w:rFonts w:ascii="Times New Roman" w:hAnsi="Times New Roman"/>
          <w:sz w:val="26"/>
          <w:szCs w:val="26"/>
        </w:rPr>
        <w:t>119</w:t>
      </w:r>
      <w:r w:rsidRPr="004C468E">
        <w:rPr>
          <w:rFonts w:ascii="Times New Roman" w:hAnsi="Times New Roman"/>
          <w:sz w:val="26"/>
          <w:szCs w:val="26"/>
        </w:rPr>
        <w:t xml:space="preserve"> учащихся школы приняли участие в </w:t>
      </w:r>
      <w:r w:rsidR="00472C78" w:rsidRPr="004C468E">
        <w:rPr>
          <w:rFonts w:ascii="Times New Roman" w:hAnsi="Times New Roman"/>
          <w:sz w:val="26"/>
          <w:szCs w:val="26"/>
        </w:rPr>
        <w:t>24</w:t>
      </w:r>
      <w:r w:rsidRPr="004C468E">
        <w:rPr>
          <w:rFonts w:ascii="Times New Roman" w:hAnsi="Times New Roman"/>
          <w:sz w:val="26"/>
          <w:szCs w:val="26"/>
        </w:rPr>
        <w:t xml:space="preserve"> конкурсах городского, зонального, краевого, всероссийского и международного уровня (в 20</w:t>
      </w:r>
      <w:r w:rsidR="00245B6C" w:rsidRPr="004C468E">
        <w:rPr>
          <w:rFonts w:ascii="Times New Roman" w:hAnsi="Times New Roman"/>
          <w:sz w:val="26"/>
          <w:szCs w:val="26"/>
        </w:rPr>
        <w:t>18</w:t>
      </w:r>
      <w:r w:rsidRPr="004C468E">
        <w:rPr>
          <w:rFonts w:ascii="Times New Roman" w:hAnsi="Times New Roman"/>
          <w:sz w:val="26"/>
          <w:szCs w:val="26"/>
        </w:rPr>
        <w:t xml:space="preserve"> число участников составило - </w:t>
      </w:r>
      <w:r w:rsidR="00472C78" w:rsidRPr="004C468E">
        <w:rPr>
          <w:rFonts w:ascii="Times New Roman" w:hAnsi="Times New Roman"/>
          <w:sz w:val="26"/>
          <w:szCs w:val="26"/>
        </w:rPr>
        <w:t>234</w:t>
      </w:r>
      <w:r w:rsidRPr="004C468E">
        <w:rPr>
          <w:rFonts w:ascii="Times New Roman" w:hAnsi="Times New Roman"/>
          <w:sz w:val="26"/>
          <w:szCs w:val="26"/>
        </w:rPr>
        <w:t xml:space="preserve"> человек</w:t>
      </w:r>
      <w:r w:rsidR="00472C78" w:rsidRPr="004C468E">
        <w:rPr>
          <w:rFonts w:ascii="Times New Roman" w:hAnsi="Times New Roman"/>
          <w:sz w:val="26"/>
          <w:szCs w:val="26"/>
        </w:rPr>
        <w:t>а</w:t>
      </w:r>
      <w:r w:rsidRPr="004C468E">
        <w:rPr>
          <w:rFonts w:ascii="Times New Roman" w:hAnsi="Times New Roman"/>
          <w:sz w:val="26"/>
          <w:szCs w:val="26"/>
        </w:rPr>
        <w:t>). Наиболее активно были представлены отделения изобразительного, хореографического искусства, отделов фортепиано и теории музыки.</w:t>
      </w:r>
      <w:r w:rsidR="0004796B" w:rsidRPr="004C468E">
        <w:rPr>
          <w:rFonts w:ascii="Times New Roman" w:hAnsi="Times New Roman"/>
          <w:sz w:val="26"/>
          <w:szCs w:val="26"/>
        </w:rPr>
        <w:t xml:space="preserve"> </w:t>
      </w:r>
      <w:r w:rsidRPr="004C468E">
        <w:rPr>
          <w:rFonts w:ascii="Times New Roman" w:hAnsi="Times New Roman"/>
          <w:sz w:val="26"/>
          <w:szCs w:val="26"/>
        </w:rPr>
        <w:t xml:space="preserve">Из общего количества участников творческих мероприятий </w:t>
      </w:r>
      <w:r w:rsidR="00472C78" w:rsidRPr="004C468E">
        <w:rPr>
          <w:rFonts w:ascii="Times New Roman" w:hAnsi="Times New Roman"/>
          <w:sz w:val="26"/>
          <w:szCs w:val="26"/>
        </w:rPr>
        <w:t>182</w:t>
      </w:r>
      <w:r w:rsidRPr="004C468E">
        <w:rPr>
          <w:rFonts w:ascii="Times New Roman" w:hAnsi="Times New Roman"/>
          <w:sz w:val="26"/>
          <w:szCs w:val="26"/>
        </w:rPr>
        <w:t xml:space="preserve"> человек стали лауреатами 1, 2 и 3 степени (в 201</w:t>
      </w:r>
      <w:r w:rsidR="00472C78" w:rsidRPr="004C468E">
        <w:rPr>
          <w:rFonts w:ascii="Times New Roman" w:hAnsi="Times New Roman"/>
          <w:sz w:val="26"/>
          <w:szCs w:val="26"/>
        </w:rPr>
        <w:t>8</w:t>
      </w:r>
      <w:r w:rsidRPr="004C468E">
        <w:rPr>
          <w:rFonts w:ascii="Times New Roman" w:hAnsi="Times New Roman"/>
          <w:sz w:val="26"/>
          <w:szCs w:val="26"/>
        </w:rPr>
        <w:t xml:space="preserve"> число призеров составляло - </w:t>
      </w:r>
      <w:r w:rsidR="00472C78" w:rsidRPr="004C468E">
        <w:rPr>
          <w:rFonts w:ascii="Times New Roman" w:hAnsi="Times New Roman"/>
          <w:sz w:val="26"/>
          <w:szCs w:val="26"/>
        </w:rPr>
        <w:t>187</w:t>
      </w:r>
      <w:r w:rsidRPr="004C468E">
        <w:rPr>
          <w:rFonts w:ascii="Times New Roman" w:hAnsi="Times New Roman"/>
          <w:sz w:val="26"/>
          <w:szCs w:val="26"/>
        </w:rPr>
        <w:t xml:space="preserve"> человека).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Результативность детских школ искусств - это не только оценки учеников на зачетах и экзаменах, но и победы их преподавателей в профильных творческих конкурсах и фестивалях. В 201</w:t>
      </w:r>
      <w:r w:rsidR="00AB2264" w:rsidRPr="004C468E">
        <w:rPr>
          <w:sz w:val="26"/>
          <w:szCs w:val="26"/>
        </w:rPr>
        <w:t>9</w:t>
      </w:r>
      <w:r w:rsidRPr="004C468E">
        <w:rPr>
          <w:sz w:val="26"/>
          <w:szCs w:val="26"/>
        </w:rPr>
        <w:t xml:space="preserve"> году профессионализм преподавателей Талнахской ДШИ был отмечен </w:t>
      </w:r>
      <w:r w:rsidR="00AB2264" w:rsidRPr="004C468E">
        <w:rPr>
          <w:sz w:val="26"/>
          <w:szCs w:val="26"/>
        </w:rPr>
        <w:t>9</w:t>
      </w:r>
      <w:r w:rsidRPr="004C468E">
        <w:rPr>
          <w:sz w:val="26"/>
          <w:szCs w:val="26"/>
        </w:rPr>
        <w:t>-ю наградами.</w:t>
      </w:r>
    </w:p>
    <w:p w:rsidR="000B3647" w:rsidRPr="004C468E" w:rsidRDefault="000B3647" w:rsidP="000B3647">
      <w:pPr>
        <w:ind w:firstLine="708"/>
        <w:jc w:val="both"/>
        <w:rPr>
          <w:i/>
          <w:sz w:val="26"/>
          <w:szCs w:val="26"/>
        </w:rPr>
      </w:pPr>
      <w:r w:rsidRPr="004C468E">
        <w:rPr>
          <w:sz w:val="26"/>
          <w:szCs w:val="26"/>
        </w:rPr>
        <w:t xml:space="preserve">Концертно-выставочная деятельность школы составляет неотъемлемую часть творческой жизни района Талнах и города Норильска в целом. Не смотря на то, что данное направление деятельности школы всегда было интенсивным, в течение последних лет количество концертов, выставок и спектаклей возросло и насчитывает свыше 100 мероприятий в год, проведённых силами учащихся и преподавателей школы. Этому способствовал высокий творческий потенциал преподавателей и учащихся ТДШИ, наличие в учреждении постоянно действующих </w:t>
      </w:r>
      <w:r w:rsidR="00AB2264" w:rsidRPr="004C468E">
        <w:rPr>
          <w:sz w:val="26"/>
          <w:szCs w:val="26"/>
        </w:rPr>
        <w:t>8</w:t>
      </w:r>
      <w:r w:rsidRPr="004C468E">
        <w:rPr>
          <w:sz w:val="26"/>
          <w:szCs w:val="26"/>
        </w:rPr>
        <w:t xml:space="preserve"> учебных и 8 </w:t>
      </w:r>
      <w:proofErr w:type="spellStart"/>
      <w:r w:rsidRPr="004C468E">
        <w:rPr>
          <w:sz w:val="26"/>
          <w:szCs w:val="26"/>
        </w:rPr>
        <w:t>неучебных</w:t>
      </w:r>
      <w:proofErr w:type="spellEnd"/>
      <w:r w:rsidRPr="004C468E">
        <w:rPr>
          <w:sz w:val="26"/>
          <w:szCs w:val="26"/>
        </w:rPr>
        <w:t xml:space="preserve"> творческих коллективов, 2 из которых имеют звание «Образцовый».</w:t>
      </w:r>
    </w:p>
    <w:p w:rsidR="000B3647" w:rsidRPr="004C468E" w:rsidRDefault="00A13805" w:rsidP="000B3647">
      <w:pPr>
        <w:ind w:firstLine="708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Состоялись</w:t>
      </w:r>
      <w:r w:rsidR="000B3647" w:rsidRPr="004C468E">
        <w:rPr>
          <w:sz w:val="26"/>
          <w:szCs w:val="26"/>
        </w:rPr>
        <w:t xml:space="preserve"> </w:t>
      </w:r>
      <w:r w:rsidRPr="004C468E">
        <w:rPr>
          <w:sz w:val="26"/>
          <w:szCs w:val="26"/>
        </w:rPr>
        <w:t xml:space="preserve">в прошлом году </w:t>
      </w:r>
      <w:r w:rsidR="000B3647" w:rsidRPr="004C468E">
        <w:rPr>
          <w:sz w:val="26"/>
          <w:szCs w:val="26"/>
        </w:rPr>
        <w:t>многочисленны</w:t>
      </w:r>
      <w:r w:rsidRPr="004C468E">
        <w:rPr>
          <w:sz w:val="26"/>
          <w:szCs w:val="26"/>
        </w:rPr>
        <w:t>е</w:t>
      </w:r>
      <w:r w:rsidR="000B3647" w:rsidRPr="004C468E">
        <w:rPr>
          <w:sz w:val="26"/>
          <w:szCs w:val="26"/>
        </w:rPr>
        <w:t xml:space="preserve"> выступления традиционных форм - шефски</w:t>
      </w:r>
      <w:r w:rsidRPr="004C468E">
        <w:rPr>
          <w:sz w:val="26"/>
          <w:szCs w:val="26"/>
        </w:rPr>
        <w:t>е</w:t>
      </w:r>
      <w:r w:rsidR="000B3647" w:rsidRPr="004C468E">
        <w:rPr>
          <w:sz w:val="26"/>
          <w:szCs w:val="26"/>
        </w:rPr>
        <w:t xml:space="preserve"> концерт</w:t>
      </w:r>
      <w:r w:rsidR="009B6323" w:rsidRPr="004C468E">
        <w:rPr>
          <w:sz w:val="26"/>
          <w:szCs w:val="26"/>
        </w:rPr>
        <w:t>ы</w:t>
      </w:r>
      <w:r w:rsidR="000B3647" w:rsidRPr="004C468E">
        <w:rPr>
          <w:sz w:val="26"/>
          <w:szCs w:val="26"/>
        </w:rPr>
        <w:t xml:space="preserve"> в детских садах, библиотеке, общеобразовательных школах</w:t>
      </w:r>
      <w:r w:rsidR="009B6323" w:rsidRPr="004C468E">
        <w:rPr>
          <w:sz w:val="26"/>
          <w:szCs w:val="26"/>
        </w:rPr>
        <w:t>.</w:t>
      </w:r>
      <w:r w:rsidR="000B3647" w:rsidRPr="004C468E">
        <w:rPr>
          <w:sz w:val="26"/>
          <w:szCs w:val="26"/>
        </w:rPr>
        <w:t xml:space="preserve"> Талнахская детская школа искусств, явля</w:t>
      </w:r>
      <w:r w:rsidR="009B6323" w:rsidRPr="004C468E">
        <w:rPr>
          <w:sz w:val="26"/>
          <w:szCs w:val="26"/>
        </w:rPr>
        <w:t>ется</w:t>
      </w:r>
      <w:r w:rsidR="000B3647" w:rsidRPr="004C468E">
        <w:rPr>
          <w:sz w:val="26"/>
          <w:szCs w:val="26"/>
        </w:rPr>
        <w:t xml:space="preserve"> на территории </w:t>
      </w:r>
      <w:r w:rsidR="009B6323" w:rsidRPr="004C468E">
        <w:rPr>
          <w:sz w:val="26"/>
          <w:szCs w:val="26"/>
        </w:rPr>
        <w:t>района Талнах</w:t>
      </w:r>
      <w:r w:rsidR="000B3647" w:rsidRPr="004C468E">
        <w:rPr>
          <w:sz w:val="26"/>
          <w:szCs w:val="26"/>
        </w:rPr>
        <w:t xml:space="preserve"> практически единственным учреждением, творческий и материально-технический потенциал которого позволяет осуществлять</w:t>
      </w:r>
      <w:r w:rsidR="009B6323" w:rsidRPr="004C468E">
        <w:rPr>
          <w:sz w:val="26"/>
          <w:szCs w:val="26"/>
        </w:rPr>
        <w:t xml:space="preserve"> своими силами</w:t>
      </w:r>
      <w:r w:rsidR="000B3647" w:rsidRPr="004C468E">
        <w:rPr>
          <w:sz w:val="26"/>
          <w:szCs w:val="26"/>
        </w:rPr>
        <w:t xml:space="preserve"> проведение концертных мероприятий для </w:t>
      </w:r>
      <w:proofErr w:type="gramStart"/>
      <w:r w:rsidR="000B3647" w:rsidRPr="004C468E">
        <w:rPr>
          <w:sz w:val="26"/>
          <w:szCs w:val="26"/>
        </w:rPr>
        <w:t>абсолютно различных</w:t>
      </w:r>
      <w:proofErr w:type="gramEnd"/>
      <w:r w:rsidR="000B3647" w:rsidRPr="004C468E">
        <w:rPr>
          <w:sz w:val="26"/>
          <w:szCs w:val="26"/>
        </w:rPr>
        <w:t xml:space="preserve"> категорий зрителей.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lastRenderedPageBreak/>
        <w:t>В прошедшем году школ</w:t>
      </w:r>
      <w:r w:rsidR="00A13805" w:rsidRPr="004C468E">
        <w:rPr>
          <w:sz w:val="26"/>
          <w:szCs w:val="26"/>
        </w:rPr>
        <w:t>а</w:t>
      </w:r>
      <w:r w:rsidRPr="004C468E">
        <w:rPr>
          <w:sz w:val="26"/>
          <w:szCs w:val="26"/>
        </w:rPr>
        <w:t xml:space="preserve"> </w:t>
      </w:r>
      <w:r w:rsidR="00A13805" w:rsidRPr="004C468E">
        <w:rPr>
          <w:sz w:val="26"/>
          <w:szCs w:val="26"/>
        </w:rPr>
        <w:t>продолжала</w:t>
      </w:r>
      <w:r w:rsidRPr="004C468E">
        <w:rPr>
          <w:sz w:val="26"/>
          <w:szCs w:val="26"/>
        </w:rPr>
        <w:t xml:space="preserve"> освоени</w:t>
      </w:r>
      <w:r w:rsidR="00A13805" w:rsidRPr="004C468E">
        <w:rPr>
          <w:sz w:val="26"/>
          <w:szCs w:val="26"/>
        </w:rPr>
        <w:t>е</w:t>
      </w:r>
      <w:r w:rsidRPr="004C468E">
        <w:rPr>
          <w:sz w:val="26"/>
          <w:szCs w:val="26"/>
        </w:rPr>
        <w:t xml:space="preserve"> нового концертного пространства: выступления в учреждениях, подведомственных Управлению здравоохранения и Управлению общего и дошкольного образования. Талнахская  ДШИ в отчетный период продолжала оказывать оказывала шефскую консультативно-методическую помощь Центру внешкольной работы, музейно-выставочному комплексу «Музей Норильска», Комплексному центру социального обслуживания населения.</w:t>
      </w:r>
    </w:p>
    <w:p w:rsidR="000B3647" w:rsidRPr="004C468E" w:rsidRDefault="00A13805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Многолетнее</w:t>
      </w:r>
      <w:r w:rsidR="000B3647" w:rsidRPr="004C468E">
        <w:rPr>
          <w:sz w:val="26"/>
          <w:szCs w:val="26"/>
        </w:rPr>
        <w:t xml:space="preserve"> творческое сотрудничество с социальными уч</w:t>
      </w:r>
      <w:r w:rsidRPr="004C468E">
        <w:rPr>
          <w:sz w:val="26"/>
          <w:szCs w:val="26"/>
        </w:rPr>
        <w:t>реждениями города в концертно-</w:t>
      </w:r>
      <w:r w:rsidR="000B3647" w:rsidRPr="004C468E">
        <w:rPr>
          <w:sz w:val="26"/>
          <w:szCs w:val="26"/>
        </w:rPr>
        <w:t>выставочной деятельности предопределило создание и реализацию следующих проектов:</w:t>
      </w:r>
    </w:p>
    <w:p w:rsidR="000B3647" w:rsidRPr="004C468E" w:rsidRDefault="000B3647" w:rsidP="000B3647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«Музейный музыкальный вечер», реализуемый на протяжении </w:t>
      </w:r>
      <w:r w:rsidR="00A13805" w:rsidRPr="004C468E">
        <w:rPr>
          <w:sz w:val="26"/>
          <w:szCs w:val="26"/>
        </w:rPr>
        <w:t>7</w:t>
      </w:r>
      <w:r w:rsidRPr="004C468E">
        <w:rPr>
          <w:sz w:val="26"/>
          <w:szCs w:val="26"/>
        </w:rPr>
        <w:t>-х лет благодаря творческому союзу Талнахской детской школы искусств и музейно – выставочного комплекса «Музей Норильска»</w:t>
      </w:r>
      <w:r w:rsidR="00A13805" w:rsidRPr="004C468E">
        <w:rPr>
          <w:sz w:val="26"/>
          <w:szCs w:val="26"/>
        </w:rPr>
        <w:t>, который</w:t>
      </w:r>
      <w:r w:rsidRPr="004C468E">
        <w:rPr>
          <w:sz w:val="26"/>
          <w:szCs w:val="26"/>
        </w:rPr>
        <w:t xml:space="preserve"> пользу</w:t>
      </w:r>
      <w:r w:rsidR="00A13805" w:rsidRPr="004C468E">
        <w:rPr>
          <w:sz w:val="26"/>
          <w:szCs w:val="26"/>
        </w:rPr>
        <w:t>ется</w:t>
      </w:r>
      <w:r w:rsidRPr="004C468E">
        <w:rPr>
          <w:sz w:val="26"/>
          <w:szCs w:val="26"/>
        </w:rPr>
        <w:t xml:space="preserve"> большой популярностью у жителей микрорайона Талнах;</w:t>
      </w:r>
    </w:p>
    <w:p w:rsidR="000B3647" w:rsidRPr="004C468E" w:rsidRDefault="000B3647" w:rsidP="000B3647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социальный </w:t>
      </w:r>
      <w:proofErr w:type="gramStart"/>
      <w:r w:rsidRPr="004C468E">
        <w:rPr>
          <w:sz w:val="26"/>
          <w:szCs w:val="26"/>
        </w:rPr>
        <w:t>проект</w:t>
      </w:r>
      <w:proofErr w:type="gramEnd"/>
      <w:r w:rsidRPr="004C468E">
        <w:rPr>
          <w:sz w:val="26"/>
          <w:szCs w:val="26"/>
        </w:rPr>
        <w:t xml:space="preserve"> реализуемый Талнахской ДШИ и Комплексным центром социального обслуживания населения направленный на создание условий для проведения наиболее эффективной социально-реабилитационной работы через культурную деятельность. В рамках проекта состоялся ряд концертных программ для людей пожилого возраста и граждан с ограниченными возможностями здоровья, а также серия театральных тренингов для особой категории детей, попавших в сложную жизненную ситуацию;</w:t>
      </w:r>
    </w:p>
    <w:p w:rsidR="000B3647" w:rsidRPr="004C468E" w:rsidRDefault="000B3647" w:rsidP="000B3647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результатом тесного взаимодействия с коллегами из школ искусств и учреждений общего образования является зональный конкурс детского художественного творчества «Фантазии северных ветров», организатором которого выступает Талнахская детская школа искусств. На протяжении 1</w:t>
      </w:r>
      <w:r w:rsidR="00CC1EDF" w:rsidRPr="004C468E">
        <w:rPr>
          <w:sz w:val="26"/>
          <w:szCs w:val="26"/>
        </w:rPr>
        <w:t>7</w:t>
      </w:r>
      <w:r w:rsidRPr="004C468E">
        <w:rPr>
          <w:sz w:val="26"/>
          <w:szCs w:val="26"/>
        </w:rPr>
        <w:t xml:space="preserve"> лет в конкурсе принима</w:t>
      </w:r>
      <w:r w:rsidR="00A13805" w:rsidRPr="004C468E">
        <w:rPr>
          <w:sz w:val="26"/>
          <w:szCs w:val="26"/>
        </w:rPr>
        <w:t>ли</w:t>
      </w:r>
      <w:r w:rsidRPr="004C468E">
        <w:rPr>
          <w:sz w:val="26"/>
          <w:szCs w:val="26"/>
        </w:rPr>
        <w:t xml:space="preserve"> участие </w:t>
      </w:r>
      <w:r w:rsidR="00A13805" w:rsidRPr="004C468E">
        <w:rPr>
          <w:sz w:val="26"/>
          <w:szCs w:val="26"/>
        </w:rPr>
        <w:t>около</w:t>
      </w:r>
      <w:r w:rsidRPr="004C468E">
        <w:rPr>
          <w:sz w:val="26"/>
          <w:szCs w:val="26"/>
        </w:rPr>
        <w:t xml:space="preserve"> </w:t>
      </w:r>
      <w:r w:rsidR="00CC1EDF" w:rsidRPr="004C468E">
        <w:rPr>
          <w:sz w:val="26"/>
          <w:szCs w:val="26"/>
        </w:rPr>
        <w:t>4</w:t>
      </w:r>
      <w:r w:rsidR="00A13805" w:rsidRPr="004C468E">
        <w:rPr>
          <w:sz w:val="26"/>
          <w:szCs w:val="26"/>
        </w:rPr>
        <w:t>50</w:t>
      </w:r>
      <w:r w:rsidRPr="004C468E">
        <w:rPr>
          <w:sz w:val="26"/>
          <w:szCs w:val="26"/>
        </w:rPr>
        <w:t xml:space="preserve"> детей Большого Норильска, Дудинки и, последние два года, представители образовательных учреждений края  в возрасте от 5 до 18 лет;</w:t>
      </w:r>
    </w:p>
    <w:p w:rsidR="000B3647" w:rsidRPr="004C468E" w:rsidRDefault="000B3647" w:rsidP="000B3647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для воспитанников детских садов и их родителей школа в 201</w:t>
      </w:r>
      <w:r w:rsidR="00A13805" w:rsidRPr="004C468E">
        <w:rPr>
          <w:sz w:val="26"/>
          <w:szCs w:val="26"/>
        </w:rPr>
        <w:t>9</w:t>
      </w:r>
      <w:r w:rsidRPr="004C468E">
        <w:rPr>
          <w:sz w:val="26"/>
          <w:szCs w:val="26"/>
        </w:rPr>
        <w:t xml:space="preserve"> году продолжила реализацию проекта «Здравствуй, племя молодое!», который сделал возможным приобщение подрастающего поколения к прекрасному миру искусства, а учреждению – позволил привлечь будущих учащихся и повысить конкурсный отбор. В рамках реализации проекта  проводились мероприятия в форме экскурсий, театрализованных представлений, концертно-развлекательных программ. 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  <w:r w:rsidRPr="004C468E">
        <w:rPr>
          <w:i/>
          <w:sz w:val="26"/>
          <w:szCs w:val="26"/>
        </w:rPr>
        <w:t>Вывод</w:t>
      </w:r>
      <w:r w:rsidRPr="004C468E">
        <w:rPr>
          <w:sz w:val="26"/>
          <w:szCs w:val="26"/>
        </w:rPr>
        <w:t xml:space="preserve">: школа ведет активную конкурсную и концертно-выставочную деятельность. </w:t>
      </w:r>
    </w:p>
    <w:p w:rsidR="000B3647" w:rsidRPr="004C468E" w:rsidRDefault="000B3647" w:rsidP="009B6323">
      <w:pPr>
        <w:jc w:val="both"/>
        <w:rPr>
          <w:sz w:val="26"/>
          <w:szCs w:val="26"/>
        </w:rPr>
      </w:pPr>
      <w:r w:rsidRPr="004C468E">
        <w:rPr>
          <w:i/>
          <w:sz w:val="26"/>
          <w:szCs w:val="26"/>
        </w:rPr>
        <w:t>Проблема</w:t>
      </w:r>
      <w:r w:rsidRPr="004C468E">
        <w:rPr>
          <w:sz w:val="26"/>
          <w:szCs w:val="26"/>
        </w:rPr>
        <w:t xml:space="preserve">: </w:t>
      </w:r>
      <w:r w:rsidR="00A13805" w:rsidRPr="004C468E">
        <w:rPr>
          <w:sz w:val="26"/>
          <w:szCs w:val="26"/>
        </w:rPr>
        <w:t xml:space="preserve">2 маловместительных </w:t>
      </w:r>
      <w:r w:rsidRPr="004C468E">
        <w:rPr>
          <w:sz w:val="26"/>
          <w:szCs w:val="26"/>
        </w:rPr>
        <w:t>концертны</w:t>
      </w:r>
      <w:r w:rsidR="00A13805" w:rsidRPr="004C468E">
        <w:rPr>
          <w:sz w:val="26"/>
          <w:szCs w:val="26"/>
        </w:rPr>
        <w:t>х</w:t>
      </w:r>
      <w:r w:rsidRPr="004C468E">
        <w:rPr>
          <w:sz w:val="26"/>
          <w:szCs w:val="26"/>
        </w:rPr>
        <w:t xml:space="preserve"> зал</w:t>
      </w:r>
      <w:r w:rsidR="00A13805" w:rsidRPr="004C468E">
        <w:rPr>
          <w:sz w:val="26"/>
          <w:szCs w:val="26"/>
        </w:rPr>
        <w:t>а</w:t>
      </w:r>
      <w:r w:rsidRPr="004C468E">
        <w:rPr>
          <w:sz w:val="26"/>
          <w:szCs w:val="26"/>
        </w:rPr>
        <w:t>, отсутствие полноценной сцены</w:t>
      </w:r>
      <w:r w:rsidR="00A13805" w:rsidRPr="004C468E">
        <w:rPr>
          <w:sz w:val="26"/>
          <w:szCs w:val="26"/>
        </w:rPr>
        <w:t xml:space="preserve"> и полноценного концертного рояля ограничивает коллективы школы </w:t>
      </w:r>
      <w:r w:rsidR="009765D6">
        <w:rPr>
          <w:sz w:val="26"/>
          <w:szCs w:val="26"/>
        </w:rPr>
        <w:t xml:space="preserve">преподавателей </w:t>
      </w:r>
      <w:r w:rsidR="00A13805" w:rsidRPr="004C468E">
        <w:rPr>
          <w:sz w:val="26"/>
          <w:szCs w:val="26"/>
        </w:rPr>
        <w:t xml:space="preserve">и </w:t>
      </w:r>
      <w:r w:rsidR="009765D6">
        <w:rPr>
          <w:sz w:val="26"/>
          <w:szCs w:val="26"/>
        </w:rPr>
        <w:t>обучающихся</w:t>
      </w:r>
      <w:r w:rsidR="00A13805" w:rsidRPr="004C468E">
        <w:rPr>
          <w:sz w:val="26"/>
          <w:szCs w:val="26"/>
        </w:rPr>
        <w:t>,</w:t>
      </w:r>
      <w:r w:rsidRPr="004C468E">
        <w:rPr>
          <w:sz w:val="26"/>
          <w:szCs w:val="26"/>
        </w:rPr>
        <w:t xml:space="preserve"> не позволя</w:t>
      </w:r>
      <w:r w:rsidR="00A13805" w:rsidRPr="004C468E">
        <w:rPr>
          <w:sz w:val="26"/>
          <w:szCs w:val="26"/>
        </w:rPr>
        <w:t xml:space="preserve">я </w:t>
      </w:r>
      <w:r w:rsidR="009765D6">
        <w:rPr>
          <w:sz w:val="26"/>
          <w:szCs w:val="26"/>
        </w:rPr>
        <w:t>реализова</w:t>
      </w:r>
      <w:r w:rsidRPr="004C468E">
        <w:rPr>
          <w:sz w:val="26"/>
          <w:szCs w:val="26"/>
        </w:rPr>
        <w:t>ть творческие возможности учреждения в полном объеме.</w:t>
      </w:r>
    </w:p>
    <w:p w:rsidR="000B3647" w:rsidRPr="004C468E" w:rsidRDefault="000B3647" w:rsidP="000B3647">
      <w:pPr>
        <w:jc w:val="center"/>
        <w:rPr>
          <w:b/>
          <w:sz w:val="26"/>
          <w:szCs w:val="26"/>
          <w:u w:val="single"/>
        </w:rPr>
      </w:pPr>
    </w:p>
    <w:p w:rsidR="000B3647" w:rsidRDefault="000B3647" w:rsidP="000B3647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КАЧЕСТВО УЧЕБНО – МЕТОДИЧЕСКОГО ОБЕСПЕЧЕНИЯ</w:t>
      </w:r>
    </w:p>
    <w:p w:rsidR="002E2EFC" w:rsidRPr="004C468E" w:rsidRDefault="002E2EFC" w:rsidP="000B3647">
      <w:pPr>
        <w:jc w:val="center"/>
        <w:rPr>
          <w:b/>
          <w:sz w:val="26"/>
          <w:szCs w:val="26"/>
          <w:u w:val="single"/>
        </w:rPr>
      </w:pPr>
    </w:p>
    <w:p w:rsidR="00515C10" w:rsidRPr="004C468E" w:rsidRDefault="0004796B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С</w:t>
      </w:r>
      <w:r w:rsidR="000B3647" w:rsidRPr="004C468E">
        <w:rPr>
          <w:sz w:val="26"/>
          <w:szCs w:val="26"/>
        </w:rPr>
        <w:t>овершенствовани</w:t>
      </w:r>
      <w:r w:rsidRPr="004C468E">
        <w:rPr>
          <w:sz w:val="26"/>
          <w:szCs w:val="26"/>
        </w:rPr>
        <w:t>е</w:t>
      </w:r>
      <w:r w:rsidR="000B3647" w:rsidRPr="004C468E">
        <w:rPr>
          <w:sz w:val="26"/>
          <w:szCs w:val="26"/>
        </w:rPr>
        <w:t xml:space="preserve"> методической </w:t>
      </w:r>
      <w:r w:rsidRPr="004C468E">
        <w:rPr>
          <w:sz w:val="26"/>
          <w:szCs w:val="26"/>
        </w:rPr>
        <w:t>деятельности</w:t>
      </w:r>
      <w:r w:rsidR="000B3647" w:rsidRPr="004C468E">
        <w:rPr>
          <w:sz w:val="26"/>
          <w:szCs w:val="26"/>
        </w:rPr>
        <w:t xml:space="preserve"> педагогического коллектива проходил</w:t>
      </w:r>
      <w:r w:rsidRPr="004C468E">
        <w:rPr>
          <w:sz w:val="26"/>
          <w:szCs w:val="26"/>
        </w:rPr>
        <w:t>о</w:t>
      </w:r>
      <w:r w:rsidR="000B3647" w:rsidRPr="004C468E">
        <w:rPr>
          <w:sz w:val="26"/>
          <w:szCs w:val="26"/>
        </w:rPr>
        <w:t xml:space="preserve"> в соответствии с планом работы школы и планами р</w:t>
      </w:r>
      <w:r w:rsidRPr="004C468E">
        <w:rPr>
          <w:sz w:val="26"/>
          <w:szCs w:val="26"/>
        </w:rPr>
        <w:t xml:space="preserve">аботы методических объединений. Были </w:t>
      </w:r>
      <w:r w:rsidR="000B3647" w:rsidRPr="004C468E">
        <w:rPr>
          <w:sz w:val="26"/>
          <w:szCs w:val="26"/>
        </w:rPr>
        <w:t>проведен</w:t>
      </w:r>
      <w:r w:rsidRPr="004C468E">
        <w:rPr>
          <w:sz w:val="26"/>
          <w:szCs w:val="26"/>
        </w:rPr>
        <w:t>ы</w:t>
      </w:r>
      <w:r w:rsidR="000B3647" w:rsidRPr="004C468E">
        <w:rPr>
          <w:sz w:val="26"/>
          <w:szCs w:val="26"/>
        </w:rPr>
        <w:t xml:space="preserve"> заседани</w:t>
      </w:r>
      <w:r w:rsidRPr="004C468E">
        <w:rPr>
          <w:sz w:val="26"/>
          <w:szCs w:val="26"/>
        </w:rPr>
        <w:t>я</w:t>
      </w:r>
      <w:r w:rsidR="000B3647" w:rsidRPr="004C468E">
        <w:rPr>
          <w:sz w:val="26"/>
          <w:szCs w:val="26"/>
        </w:rPr>
        <w:t xml:space="preserve"> методических объединений, на которых обсуждались вопросы методического обеспечения учебно-воспитательного процесса, различные варианты содержания образования, рассматривались новые педагогические технологии, методы обучения и вос</w:t>
      </w:r>
      <w:r w:rsidRPr="004C468E">
        <w:rPr>
          <w:sz w:val="26"/>
          <w:szCs w:val="26"/>
        </w:rPr>
        <w:t>питания обучающихся. Т</w:t>
      </w:r>
      <w:r w:rsidR="000B3647" w:rsidRPr="004C468E">
        <w:rPr>
          <w:sz w:val="26"/>
          <w:szCs w:val="26"/>
        </w:rPr>
        <w:t xml:space="preserve">радиционные формы методической работы являются в школе наиболее </w:t>
      </w:r>
      <w:r w:rsidR="000B3647" w:rsidRPr="004C468E">
        <w:rPr>
          <w:sz w:val="26"/>
          <w:szCs w:val="26"/>
        </w:rPr>
        <w:lastRenderedPageBreak/>
        <w:t xml:space="preserve">эффективными. </w:t>
      </w:r>
      <w:r w:rsidR="00163C81" w:rsidRPr="004C468E">
        <w:rPr>
          <w:sz w:val="26"/>
          <w:szCs w:val="26"/>
        </w:rPr>
        <w:t>В течение 2019 года педагоги делились личным опытом посредством публикации в педагогических изданиях, участия в конкурсах профессионального мастерства, что способствовало более широкому использованию апробированных на практике и используемых в педагогической работе авторских методик преподавателей ТДШИ и свидетельствовало о желании оценить собственный профессиональный уровень, его конкурентоспособность.</w:t>
      </w:r>
    </w:p>
    <w:p w:rsidR="000B3647" w:rsidRPr="004C468E" w:rsidRDefault="00163C81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</w:t>
      </w:r>
      <w:r w:rsidR="000B3647" w:rsidRPr="004C468E">
        <w:rPr>
          <w:sz w:val="26"/>
          <w:szCs w:val="26"/>
        </w:rPr>
        <w:t xml:space="preserve">реподаватели </w:t>
      </w:r>
      <w:r w:rsidRPr="004C468E">
        <w:rPr>
          <w:sz w:val="26"/>
          <w:szCs w:val="26"/>
        </w:rPr>
        <w:t xml:space="preserve">школы, изучая передовой педагогический опыт в области искусств, </w:t>
      </w:r>
      <w:r w:rsidR="000B3647" w:rsidRPr="004C468E">
        <w:rPr>
          <w:sz w:val="26"/>
          <w:szCs w:val="26"/>
        </w:rPr>
        <w:t xml:space="preserve">демонстрировали коллегам в рамках проведения заседаний, как </w:t>
      </w:r>
      <w:proofErr w:type="spellStart"/>
      <w:r w:rsidR="000B3647" w:rsidRPr="004C468E">
        <w:rPr>
          <w:sz w:val="26"/>
          <w:szCs w:val="26"/>
        </w:rPr>
        <w:t>внутришкольных</w:t>
      </w:r>
      <w:proofErr w:type="spellEnd"/>
      <w:r w:rsidR="000B3647" w:rsidRPr="004C468E">
        <w:rPr>
          <w:sz w:val="26"/>
          <w:szCs w:val="26"/>
        </w:rPr>
        <w:t xml:space="preserve"> отделов и отделений, так и городских межшкольных объединений, собственные методические разработки, проводили открытые уроки, мастер -  классы и семинары, количество которых в прошедшем году составило:</w:t>
      </w:r>
    </w:p>
    <w:p w:rsidR="000B3647" w:rsidRPr="004C468E" w:rsidRDefault="00472C78" w:rsidP="000B3647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2</w:t>
      </w:r>
      <w:r w:rsidR="000B3647" w:rsidRPr="004C468E">
        <w:rPr>
          <w:sz w:val="26"/>
          <w:szCs w:val="26"/>
        </w:rPr>
        <w:t>5 открытых уроков;</w:t>
      </w:r>
    </w:p>
    <w:p w:rsidR="000B3647" w:rsidRPr="004C468E" w:rsidRDefault="000B3647" w:rsidP="000B3647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18 методических сообщений;</w:t>
      </w:r>
    </w:p>
    <w:p w:rsidR="000B3647" w:rsidRPr="004C468E" w:rsidRDefault="00472C78" w:rsidP="000B3647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1</w:t>
      </w:r>
      <w:r w:rsidR="000B3647" w:rsidRPr="004C468E">
        <w:rPr>
          <w:sz w:val="26"/>
          <w:szCs w:val="26"/>
        </w:rPr>
        <w:t xml:space="preserve">2  </w:t>
      </w:r>
      <w:proofErr w:type="spellStart"/>
      <w:r w:rsidR="000B3647" w:rsidRPr="004C468E">
        <w:rPr>
          <w:sz w:val="26"/>
          <w:szCs w:val="26"/>
        </w:rPr>
        <w:t>внутришкольных</w:t>
      </w:r>
      <w:proofErr w:type="spellEnd"/>
      <w:r w:rsidR="000B3647" w:rsidRPr="004C468E">
        <w:rPr>
          <w:sz w:val="26"/>
          <w:szCs w:val="26"/>
        </w:rPr>
        <w:t xml:space="preserve"> семинара</w:t>
      </w:r>
      <w:r w:rsidRPr="004C468E">
        <w:rPr>
          <w:sz w:val="26"/>
          <w:szCs w:val="26"/>
        </w:rPr>
        <w:t>;</w:t>
      </w:r>
    </w:p>
    <w:p w:rsidR="00472C78" w:rsidRPr="004C468E" w:rsidRDefault="00472C78" w:rsidP="000B3647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м</w:t>
      </w:r>
      <w:r w:rsidRPr="004C468E">
        <w:rPr>
          <w:bCs/>
          <w:sz w:val="26"/>
          <w:szCs w:val="26"/>
        </w:rPr>
        <w:t>етодические разработки, публикации, дизайнерские работы – 33;</w:t>
      </w:r>
    </w:p>
    <w:p w:rsidR="000B3647" w:rsidRPr="004C468E" w:rsidRDefault="0004796B" w:rsidP="00163C81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Планирование индивидуальной работы преподавателей фиксируется в индивидуальных планах. Регулярная проверка индивидуальных планов работ</w:t>
      </w:r>
      <w:r w:rsidR="00163C81" w:rsidRPr="004C468E">
        <w:rPr>
          <w:sz w:val="26"/>
          <w:szCs w:val="26"/>
        </w:rPr>
        <w:t>ы</w:t>
      </w:r>
      <w:r w:rsidRPr="004C468E">
        <w:rPr>
          <w:sz w:val="26"/>
          <w:szCs w:val="26"/>
        </w:rPr>
        <w:t xml:space="preserve"> показывает, что документация ведется в соответствии с Правилами ведения учебно-методической документации.</w:t>
      </w:r>
      <w:r w:rsidR="00163C81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>З</w:t>
      </w:r>
      <w:r w:rsidR="000B3647" w:rsidRPr="004C468E">
        <w:rPr>
          <w:sz w:val="26"/>
          <w:szCs w:val="26"/>
        </w:rPr>
        <w:t xml:space="preserve">аместителем директора по </w:t>
      </w:r>
      <w:proofErr w:type="spellStart"/>
      <w:r w:rsidR="000B3647" w:rsidRPr="004C468E">
        <w:rPr>
          <w:sz w:val="26"/>
          <w:szCs w:val="26"/>
        </w:rPr>
        <w:t>учебн</w:t>
      </w:r>
      <w:proofErr w:type="gramStart"/>
      <w:r w:rsidR="000B3647" w:rsidRPr="004C468E">
        <w:rPr>
          <w:sz w:val="26"/>
          <w:szCs w:val="26"/>
        </w:rPr>
        <w:t>о</w:t>
      </w:r>
      <w:proofErr w:type="spellEnd"/>
      <w:r w:rsidR="000B3647" w:rsidRPr="004C468E">
        <w:rPr>
          <w:sz w:val="26"/>
          <w:szCs w:val="26"/>
        </w:rPr>
        <w:t>-</w:t>
      </w:r>
      <w:proofErr w:type="gramEnd"/>
      <w:r w:rsidR="000B3647" w:rsidRPr="004C468E">
        <w:rPr>
          <w:sz w:val="26"/>
          <w:szCs w:val="26"/>
        </w:rPr>
        <w:t xml:space="preserve"> методической работе МБУ ДО «ТДШИ» систематически ве</w:t>
      </w:r>
      <w:r w:rsidR="002E2EFC">
        <w:rPr>
          <w:sz w:val="26"/>
          <w:szCs w:val="26"/>
        </w:rPr>
        <w:t>лась</w:t>
      </w:r>
      <w:r w:rsidR="000B3647" w:rsidRPr="004C468E">
        <w:rPr>
          <w:sz w:val="26"/>
          <w:szCs w:val="26"/>
        </w:rPr>
        <w:t xml:space="preserve"> разъяснительная работа по разработке рабочих программ учебных дисциплин, контрольно - оценочных средств</w:t>
      </w:r>
      <w:r w:rsidR="002E2EFC">
        <w:rPr>
          <w:sz w:val="26"/>
          <w:szCs w:val="26"/>
        </w:rPr>
        <w:t>, о</w:t>
      </w:r>
      <w:r w:rsidR="000B3647" w:rsidRPr="004C468E">
        <w:rPr>
          <w:sz w:val="26"/>
          <w:szCs w:val="26"/>
        </w:rPr>
        <w:t>казыва</w:t>
      </w:r>
      <w:r w:rsidR="002E2EFC">
        <w:rPr>
          <w:sz w:val="26"/>
          <w:szCs w:val="26"/>
        </w:rPr>
        <w:t>лась</w:t>
      </w:r>
      <w:r w:rsidR="000B3647" w:rsidRPr="004C468E">
        <w:rPr>
          <w:sz w:val="26"/>
          <w:szCs w:val="26"/>
        </w:rPr>
        <w:t xml:space="preserve"> методическая и консультационная помощь в процессе подготовки аттестационных материалов. Педагогический коллектив систематически получа</w:t>
      </w:r>
      <w:r w:rsidR="002E2EFC">
        <w:rPr>
          <w:sz w:val="26"/>
          <w:szCs w:val="26"/>
        </w:rPr>
        <w:t>л</w:t>
      </w:r>
      <w:r w:rsidR="000B3647" w:rsidRPr="004C468E">
        <w:rPr>
          <w:sz w:val="26"/>
          <w:szCs w:val="26"/>
        </w:rPr>
        <w:t xml:space="preserve"> информацию о новых направлениях в развитии образования, о содержании образовательных программ, нормативно – правовых документах, определяющих деятельность образовательного учреждения.</w:t>
      </w:r>
      <w:r w:rsidR="00A51493" w:rsidRPr="004C468E">
        <w:rPr>
          <w:bCs/>
          <w:sz w:val="26"/>
          <w:szCs w:val="26"/>
        </w:rPr>
        <w:t xml:space="preserve"> Руководителям методических объединений делегированы полномочия в организации учебного и воспитательного процессов, в осуществлении </w:t>
      </w:r>
      <w:proofErr w:type="spellStart"/>
      <w:r w:rsidR="00A51493" w:rsidRPr="004C468E">
        <w:rPr>
          <w:bCs/>
          <w:sz w:val="26"/>
          <w:szCs w:val="26"/>
        </w:rPr>
        <w:t>внутришкольного</w:t>
      </w:r>
      <w:proofErr w:type="spellEnd"/>
      <w:r w:rsidR="00A51493" w:rsidRPr="004C468E">
        <w:rPr>
          <w:bCs/>
          <w:sz w:val="26"/>
          <w:szCs w:val="26"/>
        </w:rPr>
        <w:t xml:space="preserve"> контроля и анализа выполнения программ по учебным предметам.</w:t>
      </w:r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Талнахская детская школа иску</w:t>
      </w:r>
      <w:proofErr w:type="gramStart"/>
      <w:r w:rsidRPr="004C468E">
        <w:rPr>
          <w:sz w:val="26"/>
          <w:szCs w:val="26"/>
        </w:rPr>
        <w:t xml:space="preserve">сств в </w:t>
      </w:r>
      <w:r w:rsidR="002E2EFC">
        <w:rPr>
          <w:sz w:val="26"/>
          <w:szCs w:val="26"/>
        </w:rPr>
        <w:t>пр</w:t>
      </w:r>
      <w:proofErr w:type="gramEnd"/>
      <w:r w:rsidR="002E2EFC">
        <w:rPr>
          <w:sz w:val="26"/>
          <w:szCs w:val="26"/>
        </w:rPr>
        <w:t>ошедшем году</w:t>
      </w:r>
      <w:r w:rsidRPr="004C468E">
        <w:rPr>
          <w:sz w:val="26"/>
          <w:szCs w:val="26"/>
        </w:rPr>
        <w:t xml:space="preserve"> активно развивалась в русле модернизации детского художественного образования. Примерами новых подходов к решению современных задач служ</w:t>
      </w:r>
      <w:r w:rsidR="002E2EFC">
        <w:rPr>
          <w:sz w:val="26"/>
          <w:szCs w:val="26"/>
        </w:rPr>
        <w:t>а</w:t>
      </w:r>
      <w:r w:rsidRPr="004C468E">
        <w:rPr>
          <w:sz w:val="26"/>
          <w:szCs w:val="26"/>
        </w:rPr>
        <w:t>т</w:t>
      </w:r>
      <w:r w:rsidR="002E2EFC">
        <w:rPr>
          <w:sz w:val="26"/>
          <w:szCs w:val="26"/>
        </w:rPr>
        <w:t xml:space="preserve"> </w:t>
      </w:r>
      <w:r w:rsidRPr="004C468E">
        <w:rPr>
          <w:sz w:val="26"/>
          <w:szCs w:val="26"/>
        </w:rPr>
        <w:t xml:space="preserve">следующие образовательные и творческие проекты: </w:t>
      </w:r>
    </w:p>
    <w:p w:rsidR="000B3647" w:rsidRPr="004C468E" w:rsidRDefault="000B3647" w:rsidP="000B3647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 201</w:t>
      </w:r>
      <w:r w:rsidR="00373C4B" w:rsidRPr="004C468E">
        <w:rPr>
          <w:sz w:val="26"/>
          <w:szCs w:val="26"/>
        </w:rPr>
        <w:t>9</w:t>
      </w:r>
      <w:r w:rsidRPr="004C468E">
        <w:rPr>
          <w:sz w:val="26"/>
          <w:szCs w:val="26"/>
        </w:rPr>
        <w:t xml:space="preserve"> году образовательный культурологический проект «Земля Таймыра» нацеленный на знакомство с особенностями культуры коренных малочисленных народов Севера</w:t>
      </w:r>
      <w:r w:rsidR="00373C4B" w:rsidRPr="004C468E">
        <w:rPr>
          <w:sz w:val="26"/>
          <w:szCs w:val="26"/>
        </w:rPr>
        <w:t xml:space="preserve"> был реализован в полном объёме</w:t>
      </w:r>
      <w:r w:rsidRPr="004C468E">
        <w:rPr>
          <w:sz w:val="26"/>
          <w:szCs w:val="26"/>
        </w:rPr>
        <w:t xml:space="preserve">. Целевая аудитория </w:t>
      </w:r>
      <w:r w:rsidR="00373C4B" w:rsidRPr="004C468E">
        <w:rPr>
          <w:sz w:val="26"/>
          <w:szCs w:val="26"/>
        </w:rPr>
        <w:t xml:space="preserve">проекта </w:t>
      </w:r>
      <w:r w:rsidRPr="004C468E">
        <w:rPr>
          <w:sz w:val="26"/>
          <w:szCs w:val="26"/>
        </w:rPr>
        <w:t xml:space="preserve">- дети старшего дошкольного и младшего школьного возраста. Реализация проекта направлена на создание цикла спектаклей по легендам коренных народов: нганасан, долган, ненцев, эвенков и </w:t>
      </w:r>
      <w:proofErr w:type="spellStart"/>
      <w:r w:rsidRPr="004C468E">
        <w:rPr>
          <w:sz w:val="26"/>
          <w:szCs w:val="26"/>
        </w:rPr>
        <w:t>энцев</w:t>
      </w:r>
      <w:proofErr w:type="spellEnd"/>
      <w:r w:rsidRPr="004C468E">
        <w:rPr>
          <w:sz w:val="26"/>
          <w:szCs w:val="26"/>
        </w:rPr>
        <w:t xml:space="preserve">; </w:t>
      </w:r>
    </w:p>
    <w:p w:rsidR="000B3647" w:rsidRPr="004C468E" w:rsidRDefault="002E2EFC" w:rsidP="000B3647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активно велась</w:t>
      </w:r>
      <w:r w:rsidR="006A6186" w:rsidRPr="004C468E">
        <w:rPr>
          <w:sz w:val="26"/>
          <w:szCs w:val="26"/>
        </w:rPr>
        <w:t xml:space="preserve"> </w:t>
      </w:r>
      <w:r w:rsidR="000B3647" w:rsidRPr="004C468E">
        <w:rPr>
          <w:sz w:val="26"/>
          <w:szCs w:val="26"/>
        </w:rPr>
        <w:t xml:space="preserve">работа по </w:t>
      </w:r>
      <w:r w:rsidR="006A6186" w:rsidRPr="004C468E">
        <w:rPr>
          <w:sz w:val="26"/>
          <w:szCs w:val="26"/>
        </w:rPr>
        <w:t>реализации</w:t>
      </w:r>
      <w:r w:rsidR="000B3647" w:rsidRPr="004C468E">
        <w:rPr>
          <w:sz w:val="26"/>
          <w:szCs w:val="26"/>
        </w:rPr>
        <w:t xml:space="preserve"> адаптированной программы «Мир внутри меня» для учащихся с ограниченными возможностями здоровья. Инновационный опыт, полученный в ходе реализации адаптированной программы для учащихся с отклонениями в познавательной деятельности, нарушением зрительно – двигательной координации и мелкой моторики, нарушением эмоционально – волевой и личностных сфер;</w:t>
      </w:r>
    </w:p>
    <w:p w:rsidR="000B3647" w:rsidRPr="004C468E" w:rsidRDefault="006A6186" w:rsidP="006A6186">
      <w:pPr>
        <w:pStyle w:val="a5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468E">
        <w:rPr>
          <w:rFonts w:ascii="Times New Roman" w:hAnsi="Times New Roman"/>
          <w:sz w:val="26"/>
          <w:szCs w:val="26"/>
        </w:rPr>
        <w:t xml:space="preserve">В рамках сотрудничества с Норильским колледжем искусств, помимо привычных индивидуальных консультации и мастер-классов инструментальной отрасли, было налажено тесное сотрудничество преподавателей колледжа и </w:t>
      </w:r>
      <w:r w:rsidRPr="004C468E">
        <w:rPr>
          <w:rFonts w:ascii="Times New Roman" w:hAnsi="Times New Roman"/>
          <w:sz w:val="26"/>
          <w:szCs w:val="26"/>
        </w:rPr>
        <w:lastRenderedPageBreak/>
        <w:t>Талнахской детской школы искусств, помимо концертно-просветительской деятельности в сфере музыкально-теоретических дисциплин.</w:t>
      </w:r>
      <w:proofErr w:type="gramEnd"/>
    </w:p>
    <w:p w:rsidR="000B3647" w:rsidRPr="004C468E" w:rsidRDefault="000B3647" w:rsidP="000B3647">
      <w:pPr>
        <w:ind w:firstLine="709"/>
        <w:jc w:val="both"/>
        <w:rPr>
          <w:sz w:val="26"/>
          <w:szCs w:val="26"/>
        </w:rPr>
      </w:pPr>
      <w:r w:rsidRPr="004C468E">
        <w:rPr>
          <w:b/>
          <w:sz w:val="26"/>
          <w:szCs w:val="26"/>
        </w:rPr>
        <w:t xml:space="preserve"> </w:t>
      </w:r>
      <w:r w:rsidR="00AB47A2" w:rsidRPr="004C468E">
        <w:rPr>
          <w:sz w:val="26"/>
          <w:szCs w:val="26"/>
        </w:rPr>
        <w:t>Создание системы поддержки талантливых детей является о</w:t>
      </w:r>
      <w:r w:rsidRPr="004C468E">
        <w:rPr>
          <w:sz w:val="26"/>
          <w:szCs w:val="26"/>
        </w:rPr>
        <w:t xml:space="preserve">дним из приоритетных направлений работы Талнахской </w:t>
      </w:r>
      <w:r w:rsidR="00AB47A2" w:rsidRPr="004C468E">
        <w:rPr>
          <w:sz w:val="26"/>
          <w:szCs w:val="26"/>
        </w:rPr>
        <w:t>детской школы искусств</w:t>
      </w:r>
      <w:r w:rsidR="006A6186" w:rsidRPr="004C468E">
        <w:rPr>
          <w:sz w:val="26"/>
          <w:szCs w:val="26"/>
        </w:rPr>
        <w:t>.</w:t>
      </w:r>
      <w:r w:rsidRPr="004C468E">
        <w:rPr>
          <w:sz w:val="26"/>
          <w:szCs w:val="26"/>
        </w:rPr>
        <w:t xml:space="preserve"> </w:t>
      </w:r>
      <w:r w:rsidR="00AB47A2" w:rsidRPr="004C468E">
        <w:rPr>
          <w:sz w:val="26"/>
          <w:szCs w:val="26"/>
        </w:rPr>
        <w:t>П</w:t>
      </w:r>
      <w:r w:rsidR="00AB47A2" w:rsidRPr="004C468E">
        <w:rPr>
          <w:bCs/>
          <w:sz w:val="26"/>
          <w:szCs w:val="26"/>
        </w:rPr>
        <w:t>роект по работе с одаренными детьми</w:t>
      </w:r>
      <w:r w:rsidRPr="004C468E">
        <w:rPr>
          <w:bCs/>
          <w:sz w:val="26"/>
          <w:szCs w:val="26"/>
        </w:rPr>
        <w:t xml:space="preserve"> имеет ярко выраженную профессиональную направленность, подразумевающую организацию особой системы работы преподавателей с учащимися, имеющими значительный творческий потенциал. </w:t>
      </w:r>
      <w:proofErr w:type="gramStart"/>
      <w:r w:rsidRPr="004C468E">
        <w:rPr>
          <w:bCs/>
          <w:sz w:val="26"/>
          <w:szCs w:val="26"/>
        </w:rPr>
        <w:t xml:space="preserve">Работа с учащимися организуется преподавателями с учетом существенного расширения объема и сложности изучаемого материала, изменения форм и методов взаимодействия с детьми, что позволяет сохранять устойчивой динамику </w:t>
      </w:r>
      <w:r w:rsidRPr="004C468E">
        <w:rPr>
          <w:sz w:val="26"/>
          <w:szCs w:val="26"/>
        </w:rPr>
        <w:t>поступления выпускников</w:t>
      </w:r>
      <w:r w:rsidRPr="004C468E">
        <w:rPr>
          <w:bCs/>
          <w:sz w:val="26"/>
          <w:szCs w:val="26"/>
        </w:rPr>
        <w:t xml:space="preserve"> в профильных образовательные учреждения.</w:t>
      </w:r>
      <w:proofErr w:type="gramEnd"/>
    </w:p>
    <w:p w:rsidR="00A51493" w:rsidRPr="004C468E" w:rsidRDefault="000B3647" w:rsidP="002E2EFC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В прошедшем году школой были успешно апробированы новые формы </w:t>
      </w:r>
      <w:r w:rsidR="00373C4B" w:rsidRPr="004C468E">
        <w:rPr>
          <w:sz w:val="26"/>
          <w:szCs w:val="26"/>
        </w:rPr>
        <w:t>работы</w:t>
      </w:r>
      <w:r w:rsidR="002E2EFC">
        <w:rPr>
          <w:sz w:val="26"/>
          <w:szCs w:val="26"/>
        </w:rPr>
        <w:t>. К</w:t>
      </w:r>
      <w:r w:rsidR="00A51493" w:rsidRPr="004C468E">
        <w:rPr>
          <w:sz w:val="26"/>
          <w:szCs w:val="26"/>
        </w:rPr>
        <w:t>онцертн</w:t>
      </w:r>
      <w:r w:rsidR="002E2EFC">
        <w:rPr>
          <w:sz w:val="26"/>
          <w:szCs w:val="26"/>
        </w:rPr>
        <w:t>ое</w:t>
      </w:r>
      <w:r w:rsidR="00A51493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>выступление</w:t>
      </w:r>
      <w:r w:rsidR="00A51493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>ведущих</w:t>
      </w:r>
      <w:r w:rsidR="00AB47A2" w:rsidRPr="004C468E">
        <w:rPr>
          <w:sz w:val="26"/>
          <w:szCs w:val="26"/>
        </w:rPr>
        <w:t xml:space="preserve"> исполнителей</w:t>
      </w:r>
      <w:r w:rsidR="00373C4B" w:rsidRPr="004C468E">
        <w:rPr>
          <w:sz w:val="26"/>
          <w:szCs w:val="26"/>
        </w:rPr>
        <w:t xml:space="preserve"> </w:t>
      </w:r>
      <w:r w:rsidR="002E2EFC">
        <w:rPr>
          <w:sz w:val="26"/>
          <w:szCs w:val="26"/>
        </w:rPr>
        <w:t xml:space="preserve">страны </w:t>
      </w:r>
      <w:r w:rsidR="00373C4B" w:rsidRPr="004C468E">
        <w:rPr>
          <w:sz w:val="26"/>
          <w:szCs w:val="26"/>
        </w:rPr>
        <w:t>и мастер-классы в рамках проекта «Филармонические встречи»</w:t>
      </w:r>
      <w:r w:rsidR="002E2EFC">
        <w:rPr>
          <w:sz w:val="26"/>
          <w:szCs w:val="26"/>
        </w:rPr>
        <w:t>:</w:t>
      </w:r>
      <w:r w:rsidR="00A51493" w:rsidRPr="004C468E">
        <w:rPr>
          <w:sz w:val="26"/>
          <w:szCs w:val="26"/>
        </w:rPr>
        <w:t xml:space="preserve"> дуэт баянистов из Новосибирска «</w:t>
      </w:r>
      <w:r w:rsidR="00A51493" w:rsidRPr="004C468E">
        <w:rPr>
          <w:sz w:val="26"/>
          <w:szCs w:val="26"/>
          <w:lang w:val="en-US"/>
        </w:rPr>
        <w:t>Sib</w:t>
      </w:r>
      <w:r w:rsidR="00A51493" w:rsidRPr="004C468E">
        <w:rPr>
          <w:sz w:val="26"/>
          <w:szCs w:val="26"/>
        </w:rPr>
        <w:t>-</w:t>
      </w:r>
      <w:r w:rsidR="00A51493" w:rsidRPr="004C468E">
        <w:rPr>
          <w:sz w:val="26"/>
          <w:szCs w:val="26"/>
          <w:lang w:val="en-US"/>
        </w:rPr>
        <w:t>duo</w:t>
      </w:r>
      <w:r w:rsidR="00A51493" w:rsidRPr="004C468E">
        <w:rPr>
          <w:sz w:val="26"/>
          <w:szCs w:val="26"/>
        </w:rPr>
        <w:t xml:space="preserve">» (05.2019г.), </w:t>
      </w:r>
      <w:proofErr w:type="gramStart"/>
      <w:r w:rsidR="00A51493" w:rsidRPr="004C468E">
        <w:rPr>
          <w:sz w:val="26"/>
          <w:szCs w:val="26"/>
        </w:rPr>
        <w:t>с</w:t>
      </w:r>
      <w:proofErr w:type="gramEnd"/>
      <w:r w:rsidR="00A51493" w:rsidRPr="004C468E">
        <w:rPr>
          <w:sz w:val="26"/>
          <w:szCs w:val="26"/>
        </w:rPr>
        <w:t xml:space="preserve"> </w:t>
      </w:r>
      <w:proofErr w:type="gramStart"/>
      <w:r w:rsidR="00A51493" w:rsidRPr="004C468E">
        <w:rPr>
          <w:sz w:val="26"/>
          <w:szCs w:val="26"/>
        </w:rPr>
        <w:t>солист</w:t>
      </w:r>
      <w:r w:rsidR="002E2EFC">
        <w:rPr>
          <w:sz w:val="26"/>
          <w:szCs w:val="26"/>
        </w:rPr>
        <w:t>ы</w:t>
      </w:r>
      <w:proofErr w:type="gramEnd"/>
      <w:r w:rsidR="00A51493" w:rsidRPr="004C468E">
        <w:rPr>
          <w:sz w:val="26"/>
          <w:szCs w:val="26"/>
        </w:rPr>
        <w:t xml:space="preserve"> Санкт-Петербурга и Волгограда И.Александров</w:t>
      </w:r>
      <w:r w:rsidR="002E2EFC">
        <w:rPr>
          <w:sz w:val="26"/>
          <w:szCs w:val="26"/>
        </w:rPr>
        <w:t xml:space="preserve"> </w:t>
      </w:r>
      <w:r w:rsidR="00A51493" w:rsidRPr="004C468E">
        <w:rPr>
          <w:sz w:val="26"/>
          <w:szCs w:val="26"/>
        </w:rPr>
        <w:t xml:space="preserve">- фортепиано, </w:t>
      </w:r>
      <w:proofErr w:type="spellStart"/>
      <w:r w:rsidR="00A51493" w:rsidRPr="004C468E">
        <w:rPr>
          <w:sz w:val="26"/>
          <w:szCs w:val="26"/>
        </w:rPr>
        <w:t>А.Жмаев</w:t>
      </w:r>
      <w:proofErr w:type="spellEnd"/>
      <w:r w:rsidR="00A51493" w:rsidRPr="004C468E">
        <w:rPr>
          <w:sz w:val="26"/>
          <w:szCs w:val="26"/>
        </w:rPr>
        <w:t xml:space="preserve"> – скрипка (11.2019г.), Ю.Шишкин – Заслуженны</w:t>
      </w:r>
      <w:r w:rsidR="006A6186" w:rsidRPr="004C468E">
        <w:rPr>
          <w:sz w:val="26"/>
          <w:szCs w:val="26"/>
        </w:rPr>
        <w:t>м</w:t>
      </w:r>
      <w:r w:rsidR="00A51493" w:rsidRPr="004C468E">
        <w:rPr>
          <w:sz w:val="26"/>
          <w:szCs w:val="26"/>
        </w:rPr>
        <w:t xml:space="preserve"> артист</w:t>
      </w:r>
      <w:r w:rsidR="006A6186" w:rsidRPr="004C468E">
        <w:rPr>
          <w:sz w:val="26"/>
          <w:szCs w:val="26"/>
        </w:rPr>
        <w:t>ом</w:t>
      </w:r>
      <w:r w:rsidR="00A51493" w:rsidRPr="004C468E">
        <w:rPr>
          <w:sz w:val="26"/>
          <w:szCs w:val="26"/>
        </w:rPr>
        <w:t xml:space="preserve"> РФ баян (12.2019г.), с солистами Красноярского симфо</w:t>
      </w:r>
      <w:r w:rsidR="006A6186" w:rsidRPr="004C468E">
        <w:rPr>
          <w:sz w:val="26"/>
          <w:szCs w:val="26"/>
        </w:rPr>
        <w:t>нического оркестра</w:t>
      </w:r>
      <w:r w:rsidR="002E2EFC">
        <w:rPr>
          <w:sz w:val="26"/>
          <w:szCs w:val="26"/>
        </w:rPr>
        <w:t>.</w:t>
      </w:r>
      <w:r w:rsidR="006A6186" w:rsidRPr="004C468E">
        <w:rPr>
          <w:sz w:val="26"/>
          <w:szCs w:val="26"/>
        </w:rPr>
        <w:t xml:space="preserve"> </w:t>
      </w:r>
    </w:p>
    <w:p w:rsidR="000B3647" w:rsidRPr="004C468E" w:rsidRDefault="000B3647" w:rsidP="004C468E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Крайне интересной и полезной для дальнейшего профессионального совершенствования воспитанников Талнахской ДШИ оказалась </w:t>
      </w:r>
      <w:r w:rsidR="00373C4B" w:rsidRPr="004C468E">
        <w:rPr>
          <w:sz w:val="26"/>
          <w:szCs w:val="26"/>
        </w:rPr>
        <w:t>выставка работ</w:t>
      </w:r>
      <w:r w:rsidRPr="004C468E">
        <w:rPr>
          <w:sz w:val="26"/>
          <w:szCs w:val="26"/>
        </w:rPr>
        <w:t xml:space="preserve"> </w:t>
      </w:r>
      <w:r w:rsidR="00373C4B" w:rsidRPr="004C468E">
        <w:rPr>
          <w:sz w:val="26"/>
          <w:szCs w:val="26"/>
        </w:rPr>
        <w:t xml:space="preserve">юных художников </w:t>
      </w:r>
      <w:r w:rsidRPr="004C468E">
        <w:rPr>
          <w:sz w:val="26"/>
          <w:szCs w:val="26"/>
        </w:rPr>
        <w:t xml:space="preserve">в </w:t>
      </w:r>
      <w:r w:rsidR="00152A85" w:rsidRPr="004C468E">
        <w:rPr>
          <w:sz w:val="26"/>
          <w:szCs w:val="26"/>
        </w:rPr>
        <w:t xml:space="preserve">Государственном Русском музее, Учебный центр </w:t>
      </w:r>
      <w:proofErr w:type="gramStart"/>
      <w:r w:rsidR="00152A85" w:rsidRPr="004C468E">
        <w:rPr>
          <w:sz w:val="26"/>
          <w:szCs w:val="26"/>
        </w:rPr>
        <w:t>г</w:t>
      </w:r>
      <w:proofErr w:type="gramEnd"/>
      <w:r w:rsidR="00152A85" w:rsidRPr="004C468E">
        <w:rPr>
          <w:sz w:val="26"/>
          <w:szCs w:val="26"/>
        </w:rPr>
        <w:t>. Санкт-Петербург</w:t>
      </w:r>
      <w:r w:rsidRPr="004C468E">
        <w:rPr>
          <w:rFonts w:eastAsiaTheme="minorHAnsi"/>
          <w:sz w:val="26"/>
          <w:szCs w:val="26"/>
          <w:lang w:eastAsia="en-US"/>
        </w:rPr>
        <w:t>.</w:t>
      </w:r>
      <w:r w:rsidRPr="004C468E">
        <w:rPr>
          <w:i/>
          <w:sz w:val="26"/>
          <w:szCs w:val="26"/>
        </w:rPr>
        <w:t xml:space="preserve"> </w:t>
      </w:r>
      <w:r w:rsidRPr="004C468E">
        <w:rPr>
          <w:sz w:val="26"/>
          <w:szCs w:val="26"/>
        </w:rPr>
        <w:t>Безусловно, такой вид работы с учащимися, имеющими высокий творческий потенциал, способствует дальнейшему росту творческих достижений, развитию профессиональных навыков, усилению мотивации в выборе дальнейшего профессионального развития в сфере творчества и учреждение намерено продолжать его в дальнейшем.</w:t>
      </w:r>
    </w:p>
    <w:p w:rsidR="004C468E" w:rsidRPr="004C468E" w:rsidRDefault="004C468E" w:rsidP="004C468E">
      <w:pPr>
        <w:ind w:firstLine="709"/>
        <w:jc w:val="both"/>
        <w:rPr>
          <w:sz w:val="26"/>
          <w:szCs w:val="26"/>
        </w:rPr>
      </w:pPr>
    </w:p>
    <w:p w:rsidR="007C65C8" w:rsidRDefault="007C65C8" w:rsidP="007C65C8">
      <w:pPr>
        <w:jc w:val="center"/>
        <w:rPr>
          <w:b/>
          <w:sz w:val="26"/>
          <w:szCs w:val="26"/>
          <w:u w:val="single"/>
        </w:rPr>
      </w:pPr>
      <w:r w:rsidRPr="004C468E">
        <w:rPr>
          <w:b/>
          <w:sz w:val="26"/>
          <w:szCs w:val="26"/>
          <w:u w:val="single"/>
        </w:rPr>
        <w:t>МАТЕРИАЛЬНО – ТЕХНИЧЕСКОЕ ОБЕСПЕЧЕНИЕ</w:t>
      </w:r>
    </w:p>
    <w:p w:rsidR="002E2EFC" w:rsidRPr="004C468E" w:rsidRDefault="002E2EFC" w:rsidP="007C65C8">
      <w:pPr>
        <w:jc w:val="center"/>
        <w:rPr>
          <w:b/>
          <w:sz w:val="26"/>
          <w:szCs w:val="26"/>
          <w:u w:val="single"/>
        </w:rPr>
      </w:pP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В Талнахской ДШИ в прошедшем году продолжилась целенаправленная работа, в соответствии с  разработанной программой по совершенствованию и обновлению  материально-технической базы учреждения. В  2019 году проведен ряд мероприятий по укреплению материально-технической базы учреждения на общую сумму 2 230 640,89 рублей: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- закуплено современное звуковое оборудование для концертного зала школы (1 070 038,85 руб.);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- приобретены музыкальные инструменты (скрипки, балалайки) на сумму 298 000,00;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- закуплена мебель (шкафы, кресла) на сумму 294 598,66 рублей;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- художественное отделение оснащено мольбертами и гипсовыми изделиями – 180 040,00 рублей;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>- библиотека пополнена учебной литературой – 100 948,00 рублей;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 xml:space="preserve">- приобретено прочее оборудование, необходимое для бесперебойного функционирования учреждения </w:t>
      </w:r>
      <w:r w:rsidR="002E2EFC" w:rsidRPr="002E2EFC">
        <w:rPr>
          <w:sz w:val="26"/>
          <w:szCs w:val="26"/>
        </w:rPr>
        <w:t>на сумму</w:t>
      </w:r>
      <w:r w:rsidRPr="002E2EFC">
        <w:rPr>
          <w:sz w:val="26"/>
          <w:szCs w:val="26"/>
        </w:rPr>
        <w:t xml:space="preserve"> 346 015,38 рублей.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 xml:space="preserve"> В течение года силами учреждения производились косметические ремонты помещений школы, проведена частичная замена светильников люминесцентного освещения на светодиодные, заменены насосы в вентиляционных установках, произведено техническое обслуживание оконных блоков (регулировка и замена фурнитуры, стекол).</w:t>
      </w:r>
    </w:p>
    <w:p w:rsidR="007C65C8" w:rsidRPr="002E2EFC" w:rsidRDefault="007C65C8" w:rsidP="002E2EFC">
      <w:pPr>
        <w:ind w:firstLine="709"/>
        <w:jc w:val="both"/>
        <w:rPr>
          <w:sz w:val="26"/>
          <w:szCs w:val="26"/>
        </w:rPr>
      </w:pPr>
      <w:r w:rsidRPr="002E2EFC">
        <w:rPr>
          <w:sz w:val="26"/>
          <w:szCs w:val="26"/>
        </w:rPr>
        <w:t xml:space="preserve">Материально-техническое оснащение, состояние и содержание территории, здания, оборудования, бытовые условия осуществления образовательного процесса </w:t>
      </w:r>
      <w:r w:rsidRPr="002E2EFC">
        <w:rPr>
          <w:sz w:val="26"/>
          <w:szCs w:val="26"/>
        </w:rPr>
        <w:lastRenderedPageBreak/>
        <w:t xml:space="preserve">в школе соответствуют нормативным требованиям санитарных правил, требованиям пожарной безопасности, требованиям безопасности дорожного движения, что подтверждено положительными заключениями надзорных органов. </w:t>
      </w:r>
    </w:p>
    <w:p w:rsidR="007C65C8" w:rsidRPr="004C468E" w:rsidRDefault="007C65C8" w:rsidP="007C65C8">
      <w:pPr>
        <w:jc w:val="both"/>
        <w:rPr>
          <w:sz w:val="26"/>
          <w:szCs w:val="26"/>
        </w:rPr>
      </w:pPr>
      <w:r w:rsidRPr="004C468E">
        <w:rPr>
          <w:sz w:val="26"/>
          <w:szCs w:val="26"/>
        </w:rPr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дополнительных образовательных программ.</w:t>
      </w:r>
    </w:p>
    <w:p w:rsidR="007C65C8" w:rsidRPr="004C468E" w:rsidRDefault="007C65C8" w:rsidP="007C65C8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В  здании школы имеется помещение буфета для питания обучающихся и сотрудников.</w:t>
      </w:r>
    </w:p>
    <w:p w:rsidR="007C65C8" w:rsidRPr="004C468E" w:rsidRDefault="007C65C8" w:rsidP="007C65C8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 xml:space="preserve">Неотъемлемым показателем качества образования является укомплектованность библиотечного фонда школы учебно-методической литературой, и, согласно </w:t>
      </w:r>
      <w:proofErr w:type="spellStart"/>
      <w:r w:rsidRPr="004C468E">
        <w:rPr>
          <w:sz w:val="26"/>
          <w:szCs w:val="26"/>
        </w:rPr>
        <w:t>профильности</w:t>
      </w:r>
      <w:proofErr w:type="spellEnd"/>
      <w:r w:rsidRPr="004C468E">
        <w:rPr>
          <w:sz w:val="26"/>
          <w:szCs w:val="26"/>
        </w:rPr>
        <w:t xml:space="preserve"> реализуемых образовательных программ, нотными изданиями. Библиотечный фонд ежегодно пополняется новой </w:t>
      </w:r>
      <w:proofErr w:type="spellStart"/>
      <w:r w:rsidRPr="004C468E">
        <w:rPr>
          <w:sz w:val="26"/>
          <w:szCs w:val="26"/>
        </w:rPr>
        <w:t>литературой</w:t>
      </w:r>
      <w:proofErr w:type="gramStart"/>
      <w:r w:rsidRPr="004C468E">
        <w:rPr>
          <w:sz w:val="26"/>
          <w:szCs w:val="26"/>
        </w:rPr>
        <w:t>.Н</w:t>
      </w:r>
      <w:proofErr w:type="gramEnd"/>
      <w:r w:rsidRPr="004C468E">
        <w:rPr>
          <w:sz w:val="26"/>
          <w:szCs w:val="26"/>
        </w:rPr>
        <w:t>е</w:t>
      </w:r>
      <w:proofErr w:type="spellEnd"/>
      <w:r w:rsidRPr="004C468E">
        <w:rPr>
          <w:sz w:val="26"/>
          <w:szCs w:val="26"/>
        </w:rPr>
        <w:t xml:space="preserve"> было утрачено ни одного экземпляра. Количество </w:t>
      </w:r>
      <w:proofErr w:type="gramStart"/>
      <w:r w:rsidRPr="004C468E">
        <w:rPr>
          <w:sz w:val="26"/>
          <w:szCs w:val="26"/>
        </w:rPr>
        <w:t>читателей, постоянно пользующихся фондом увеличилось</w:t>
      </w:r>
      <w:proofErr w:type="gramEnd"/>
      <w:r w:rsidRPr="004C468E">
        <w:rPr>
          <w:sz w:val="26"/>
          <w:szCs w:val="26"/>
        </w:rPr>
        <w:t xml:space="preserve"> до 468 человек. </w:t>
      </w:r>
    </w:p>
    <w:p w:rsidR="007C65C8" w:rsidRPr="004C468E" w:rsidRDefault="007C65C8" w:rsidP="007C65C8">
      <w:pPr>
        <w:ind w:firstLine="709"/>
        <w:jc w:val="both"/>
        <w:rPr>
          <w:sz w:val="26"/>
          <w:szCs w:val="26"/>
        </w:rPr>
      </w:pPr>
      <w:r w:rsidRPr="004C468E">
        <w:rPr>
          <w:sz w:val="26"/>
          <w:szCs w:val="26"/>
        </w:rPr>
        <w:t>Фонд библиотеки укомплектован справочной, энциклопедической,  методической литературой для педагогических работников; периодическими изданиями с учетом современных задач образовательного процесса, нотными и учебными пособиями. Библиотечный фонд  и информационные базы востребованы при проведении урочных и внеурочных занятий.</w:t>
      </w:r>
    </w:p>
    <w:p w:rsidR="007C65C8" w:rsidRPr="004C468E" w:rsidRDefault="00997959" w:rsidP="007C65C8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О</w:t>
      </w:r>
      <w:r w:rsidR="007C65C8" w:rsidRPr="004C468E">
        <w:rPr>
          <w:sz w:val="26"/>
          <w:szCs w:val="26"/>
        </w:rPr>
        <w:t xml:space="preserve">фициальный Интернет-ресурс </w:t>
      </w:r>
      <w:proofErr w:type="spellStart"/>
      <w:r w:rsidR="007C65C8" w:rsidRPr="004C468E">
        <w:rPr>
          <w:sz w:val="26"/>
          <w:szCs w:val="26"/>
        </w:rPr>
        <w:t>Талнахской</w:t>
      </w:r>
      <w:proofErr w:type="spellEnd"/>
      <w:r w:rsidR="007C65C8" w:rsidRPr="004C468E">
        <w:rPr>
          <w:sz w:val="26"/>
          <w:szCs w:val="26"/>
        </w:rPr>
        <w:t xml:space="preserve"> детской школы искусств (</w:t>
      </w:r>
      <w:proofErr w:type="spellStart"/>
      <w:r w:rsidR="007C65C8" w:rsidRPr="004C468E">
        <w:rPr>
          <w:sz w:val="26"/>
          <w:szCs w:val="26"/>
        </w:rPr>
        <w:t>tdshi.krh.muzkult.ru</w:t>
      </w:r>
      <w:proofErr w:type="spellEnd"/>
      <w:r w:rsidR="007C65C8" w:rsidRPr="004C468E">
        <w:rPr>
          <w:sz w:val="26"/>
          <w:szCs w:val="26"/>
        </w:rPr>
        <w:t xml:space="preserve">), ориентированный, прежде всего, на участников образовательного процесса, в прошедшем году претерпел значительные изменения, была проведена крайне насыщенная работа по наполнению сайта информацией в объеме, регламентированном Федеральным законом «Об образовании в Российской Федерации» от 29.12.2012 №273-ФЗ. </w:t>
      </w:r>
      <w:proofErr w:type="gramStart"/>
      <w:r w:rsidR="007C65C8" w:rsidRPr="004C468E">
        <w:rPr>
          <w:sz w:val="26"/>
          <w:szCs w:val="26"/>
        </w:rPr>
        <w:t>На страницах сайта представлена необходимая нормативно-правовая база, регулирующая порядок предоставления услуг, информация об организации учебно-воспитательного процесса, материалы финансово-хозяйственной деятельности, результаты проверок контролирующих органов, размещалась актуальная информация о творческой жизни учреждения – анонсы, материалы о концертах и предстоящих внеклассных мероприятиях, итоги участия в конкурсах различного уровня, обеспечен доступ к ресурсам "Официального сайта города Норильска"</w:t>
      </w:r>
      <w:r w:rsidR="007C65C8" w:rsidRPr="004C468E">
        <w:rPr>
          <w:rStyle w:val="ad"/>
          <w:i/>
          <w:sz w:val="26"/>
          <w:szCs w:val="26"/>
        </w:rPr>
        <w:t>.</w:t>
      </w:r>
      <w:proofErr w:type="gramEnd"/>
    </w:p>
    <w:p w:rsidR="007C65C8" w:rsidRPr="004C468E" w:rsidRDefault="007C65C8" w:rsidP="007C65C8">
      <w:pPr>
        <w:ind w:firstLine="709"/>
        <w:jc w:val="both"/>
        <w:rPr>
          <w:sz w:val="26"/>
          <w:szCs w:val="26"/>
        </w:rPr>
      </w:pPr>
      <w:r w:rsidRPr="004C468E">
        <w:rPr>
          <w:i/>
          <w:sz w:val="26"/>
          <w:szCs w:val="26"/>
        </w:rPr>
        <w:t>Вывод</w:t>
      </w:r>
      <w:r w:rsidRPr="004C468E">
        <w:rPr>
          <w:sz w:val="26"/>
          <w:szCs w:val="26"/>
        </w:rPr>
        <w:t>: Материально-техническое обеспечение образовательного процесса, соответствует действующим санитарным, строительным,  противопожарным нормам и правилам и позволяет реализовать в Талнахской детской школе искусств образовательные программы, определяющие его статус;</w:t>
      </w:r>
    </w:p>
    <w:p w:rsidR="007C65C8" w:rsidRPr="004C468E" w:rsidRDefault="007C65C8" w:rsidP="007C65C8">
      <w:pPr>
        <w:ind w:firstLine="709"/>
        <w:jc w:val="both"/>
        <w:rPr>
          <w:sz w:val="26"/>
          <w:szCs w:val="26"/>
        </w:rPr>
      </w:pPr>
      <w:r w:rsidRPr="004C468E">
        <w:rPr>
          <w:i/>
          <w:sz w:val="26"/>
          <w:szCs w:val="26"/>
        </w:rPr>
        <w:t>Проблема</w:t>
      </w:r>
      <w:r w:rsidRPr="004C468E">
        <w:rPr>
          <w:sz w:val="26"/>
          <w:szCs w:val="26"/>
        </w:rPr>
        <w:t xml:space="preserve">: </w:t>
      </w:r>
      <w:r w:rsidR="00CC1EDF" w:rsidRPr="004C468E">
        <w:rPr>
          <w:sz w:val="26"/>
          <w:szCs w:val="26"/>
        </w:rPr>
        <w:t xml:space="preserve">отсутствие в </w:t>
      </w:r>
      <w:r w:rsidRPr="004C468E">
        <w:rPr>
          <w:sz w:val="26"/>
          <w:szCs w:val="26"/>
        </w:rPr>
        <w:t>существующе</w:t>
      </w:r>
      <w:r w:rsidR="00CC1EDF" w:rsidRPr="004C468E">
        <w:rPr>
          <w:sz w:val="26"/>
          <w:szCs w:val="26"/>
        </w:rPr>
        <w:t>м</w:t>
      </w:r>
      <w:r w:rsidRPr="004C468E">
        <w:rPr>
          <w:sz w:val="26"/>
          <w:szCs w:val="26"/>
        </w:rPr>
        <w:t xml:space="preserve"> здани</w:t>
      </w:r>
      <w:r w:rsidR="00CC1EDF" w:rsidRPr="004C468E">
        <w:rPr>
          <w:sz w:val="26"/>
          <w:szCs w:val="26"/>
        </w:rPr>
        <w:t>и</w:t>
      </w:r>
      <w:r w:rsidRPr="004C468E">
        <w:rPr>
          <w:sz w:val="26"/>
          <w:szCs w:val="26"/>
        </w:rPr>
        <w:t xml:space="preserve"> Талнахской школы искусств</w:t>
      </w:r>
      <w:r w:rsidR="00CC1EDF" w:rsidRPr="004C468E">
        <w:rPr>
          <w:sz w:val="26"/>
          <w:szCs w:val="26"/>
        </w:rPr>
        <w:t xml:space="preserve"> концертного зала с большой сценой и концертного рояля</w:t>
      </w:r>
      <w:r w:rsidRPr="004C468E">
        <w:rPr>
          <w:sz w:val="26"/>
          <w:szCs w:val="26"/>
        </w:rPr>
        <w:t xml:space="preserve"> не в полной мере обеспечивает возможность для полноценной концертной работы творческих коллективов</w:t>
      </w:r>
      <w:r w:rsidR="00CC1EDF" w:rsidRPr="004C468E">
        <w:rPr>
          <w:sz w:val="26"/>
          <w:szCs w:val="26"/>
        </w:rPr>
        <w:t>,</w:t>
      </w:r>
      <w:r w:rsidRPr="004C468E">
        <w:rPr>
          <w:sz w:val="26"/>
          <w:szCs w:val="26"/>
        </w:rPr>
        <w:t xml:space="preserve"> учащихся и преподавателей школы, а также </w:t>
      </w:r>
      <w:r w:rsidR="00CC1EDF" w:rsidRPr="004C468E">
        <w:rPr>
          <w:sz w:val="26"/>
          <w:szCs w:val="26"/>
        </w:rPr>
        <w:t xml:space="preserve">ограничивает возможности </w:t>
      </w:r>
      <w:r w:rsidRPr="004C468E">
        <w:rPr>
          <w:sz w:val="26"/>
          <w:szCs w:val="26"/>
        </w:rPr>
        <w:t>маломобильных групп населения.</w:t>
      </w:r>
    </w:p>
    <w:p w:rsidR="000B3647" w:rsidRPr="004C468E" w:rsidRDefault="000B3647" w:rsidP="000B3647">
      <w:pPr>
        <w:jc w:val="both"/>
        <w:rPr>
          <w:sz w:val="26"/>
          <w:szCs w:val="26"/>
        </w:rPr>
      </w:pPr>
    </w:p>
    <w:p w:rsidR="000B3647" w:rsidRPr="004C468E" w:rsidRDefault="000B3647" w:rsidP="000B3647">
      <w:pPr>
        <w:jc w:val="both"/>
        <w:rPr>
          <w:rStyle w:val="ad"/>
          <w:b w:val="0"/>
          <w:bCs w:val="0"/>
          <w:sz w:val="26"/>
          <w:szCs w:val="26"/>
        </w:rPr>
      </w:pPr>
    </w:p>
    <w:sectPr w:rsidR="000B3647" w:rsidRPr="004C468E" w:rsidSect="00997959">
      <w:footerReference w:type="default" r:id="rId10"/>
      <w:pgSz w:w="11906" w:h="16838"/>
      <w:pgMar w:top="568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D4" w:rsidRDefault="00401FD4" w:rsidP="00700A7F">
      <w:r>
        <w:separator/>
      </w:r>
    </w:p>
  </w:endnote>
  <w:endnote w:type="continuationSeparator" w:id="0">
    <w:p w:rsidR="00401FD4" w:rsidRDefault="00401FD4" w:rsidP="0070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A4" w:rsidRDefault="008562CE">
    <w:pPr>
      <w:pStyle w:val="a8"/>
      <w:jc w:val="center"/>
    </w:pPr>
    <w:fldSimple w:instr=" PAGE   \* MERGEFORMAT ">
      <w:r w:rsidR="00856540">
        <w:rPr>
          <w:noProof/>
        </w:rPr>
        <w:t>9</w:t>
      </w:r>
    </w:fldSimple>
  </w:p>
  <w:p w:rsidR="00C443A4" w:rsidRDefault="00C443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D4" w:rsidRDefault="00401FD4" w:rsidP="00700A7F">
      <w:r>
        <w:separator/>
      </w:r>
    </w:p>
  </w:footnote>
  <w:footnote w:type="continuationSeparator" w:id="0">
    <w:p w:rsidR="00401FD4" w:rsidRDefault="00401FD4" w:rsidP="00700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F6B"/>
    <w:multiLevelType w:val="hybridMultilevel"/>
    <w:tmpl w:val="BFEA0DD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0AD947DB"/>
    <w:multiLevelType w:val="hybridMultilevel"/>
    <w:tmpl w:val="AFD2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B2953"/>
    <w:multiLevelType w:val="hybridMultilevel"/>
    <w:tmpl w:val="9CA0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620C3"/>
    <w:multiLevelType w:val="hybridMultilevel"/>
    <w:tmpl w:val="EEA4D20A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88409E6"/>
    <w:multiLevelType w:val="hybridMultilevel"/>
    <w:tmpl w:val="BB009DF8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8DA795F"/>
    <w:multiLevelType w:val="hybridMultilevel"/>
    <w:tmpl w:val="23FE1A32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90431F8"/>
    <w:multiLevelType w:val="hybridMultilevel"/>
    <w:tmpl w:val="68E20EE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2BBD27F3"/>
    <w:multiLevelType w:val="hybridMultilevel"/>
    <w:tmpl w:val="4F861F80"/>
    <w:lvl w:ilvl="0" w:tplc="39BA0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D2762A"/>
    <w:multiLevelType w:val="hybridMultilevel"/>
    <w:tmpl w:val="67F80296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1857356"/>
    <w:multiLevelType w:val="hybridMultilevel"/>
    <w:tmpl w:val="E74A9B6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3E905EE1"/>
    <w:multiLevelType w:val="hybridMultilevel"/>
    <w:tmpl w:val="4892A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EC2039C"/>
    <w:multiLevelType w:val="hybridMultilevel"/>
    <w:tmpl w:val="57DAD88C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F2F55C1"/>
    <w:multiLevelType w:val="hybridMultilevel"/>
    <w:tmpl w:val="394A16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9F76B43"/>
    <w:multiLevelType w:val="hybridMultilevel"/>
    <w:tmpl w:val="8814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337C7"/>
    <w:multiLevelType w:val="hybridMultilevel"/>
    <w:tmpl w:val="0324E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647"/>
    <w:rsid w:val="0004796B"/>
    <w:rsid w:val="00091E3D"/>
    <w:rsid w:val="000B3647"/>
    <w:rsid w:val="00152A85"/>
    <w:rsid w:val="00163C81"/>
    <w:rsid w:val="001708A9"/>
    <w:rsid w:val="00245B6C"/>
    <w:rsid w:val="0025439E"/>
    <w:rsid w:val="00256098"/>
    <w:rsid w:val="00260F88"/>
    <w:rsid w:val="00295B9A"/>
    <w:rsid w:val="002B3587"/>
    <w:rsid w:val="002E2EFC"/>
    <w:rsid w:val="003061C7"/>
    <w:rsid w:val="00373C4B"/>
    <w:rsid w:val="00392ED8"/>
    <w:rsid w:val="003A1A74"/>
    <w:rsid w:val="003B3A03"/>
    <w:rsid w:val="00401FD4"/>
    <w:rsid w:val="00403B3C"/>
    <w:rsid w:val="004504E3"/>
    <w:rsid w:val="00472C78"/>
    <w:rsid w:val="004903F7"/>
    <w:rsid w:val="004A171B"/>
    <w:rsid w:val="004C468E"/>
    <w:rsid w:val="00515C10"/>
    <w:rsid w:val="005703ED"/>
    <w:rsid w:val="005A1132"/>
    <w:rsid w:val="005C0BF4"/>
    <w:rsid w:val="005C7376"/>
    <w:rsid w:val="005F17CE"/>
    <w:rsid w:val="00664130"/>
    <w:rsid w:val="00665989"/>
    <w:rsid w:val="00680D93"/>
    <w:rsid w:val="006A6186"/>
    <w:rsid w:val="00700A7F"/>
    <w:rsid w:val="00747D8B"/>
    <w:rsid w:val="0075148A"/>
    <w:rsid w:val="007946C2"/>
    <w:rsid w:val="007C65C8"/>
    <w:rsid w:val="00840682"/>
    <w:rsid w:val="00855226"/>
    <w:rsid w:val="008562CE"/>
    <w:rsid w:val="00856540"/>
    <w:rsid w:val="008A5C46"/>
    <w:rsid w:val="008F252B"/>
    <w:rsid w:val="00964CD6"/>
    <w:rsid w:val="00967EA2"/>
    <w:rsid w:val="009765D6"/>
    <w:rsid w:val="00997959"/>
    <w:rsid w:val="009B6323"/>
    <w:rsid w:val="009B71F5"/>
    <w:rsid w:val="009E4411"/>
    <w:rsid w:val="00A0037F"/>
    <w:rsid w:val="00A13805"/>
    <w:rsid w:val="00A51493"/>
    <w:rsid w:val="00A86E3D"/>
    <w:rsid w:val="00AB078E"/>
    <w:rsid w:val="00AB2264"/>
    <w:rsid w:val="00AB47A2"/>
    <w:rsid w:val="00AC22D1"/>
    <w:rsid w:val="00AC6F15"/>
    <w:rsid w:val="00B46ADF"/>
    <w:rsid w:val="00BD601E"/>
    <w:rsid w:val="00C443A4"/>
    <w:rsid w:val="00CC1EDF"/>
    <w:rsid w:val="00CF77ED"/>
    <w:rsid w:val="00D07AD1"/>
    <w:rsid w:val="00D11220"/>
    <w:rsid w:val="00D233A7"/>
    <w:rsid w:val="00D72A17"/>
    <w:rsid w:val="00DB03F3"/>
    <w:rsid w:val="00DE3837"/>
    <w:rsid w:val="00E36AA7"/>
    <w:rsid w:val="00EE6F5D"/>
    <w:rsid w:val="00EF581D"/>
    <w:rsid w:val="00F22028"/>
    <w:rsid w:val="00F66439"/>
    <w:rsid w:val="00F84DDF"/>
    <w:rsid w:val="00F853D9"/>
    <w:rsid w:val="00F86F43"/>
    <w:rsid w:val="00F93F9A"/>
    <w:rsid w:val="00F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4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3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0B3647"/>
    <w:pPr>
      <w:spacing w:after="120"/>
      <w:ind w:left="283"/>
    </w:pPr>
    <w:rPr>
      <w:rFonts w:ascii="Calibri" w:hAnsi="Calibri"/>
    </w:rPr>
  </w:style>
  <w:style w:type="character" w:customStyle="1" w:styleId="a4">
    <w:name w:val="Основной текст с отступом Знак"/>
    <w:basedOn w:val="a0"/>
    <w:link w:val="a3"/>
    <w:rsid w:val="000B3647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B3647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7">
    <w:name w:val="Стиль"/>
    <w:uiPriority w:val="99"/>
    <w:rsid w:val="000B364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B36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0B364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3647"/>
    <w:pPr>
      <w:widowControl w:val="0"/>
      <w:autoSpaceDE w:val="0"/>
      <w:autoSpaceDN w:val="0"/>
      <w:adjustRightInd w:val="0"/>
      <w:spacing w:line="300" w:lineRule="auto"/>
      <w:ind w:left="720"/>
      <w:contextualSpacing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0B3647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0B3647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0B364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79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7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ion.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82FE-5591-4A0F-A15E-113F6533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11</cp:revision>
  <cp:lastPrinted>2020-04-18T04:55:00Z</cp:lastPrinted>
  <dcterms:created xsi:type="dcterms:W3CDTF">2020-04-15T03:41:00Z</dcterms:created>
  <dcterms:modified xsi:type="dcterms:W3CDTF">2020-04-18T05:03:00Z</dcterms:modified>
</cp:coreProperties>
</file>