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A5" w:rsidRDefault="00CA7DA5" w:rsidP="00CA7DA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E6C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D4E6C">
        <w:rPr>
          <w:rFonts w:ascii="Times New Roman" w:hAnsi="Times New Roman" w:cs="Times New Roman"/>
          <w:b/>
          <w:sz w:val="26"/>
          <w:szCs w:val="26"/>
        </w:rPr>
        <w:t>«Ансамбль» дополнительной предпрофессиональной общеобразовательной программы в области музыкального искусства «Струнные инструменты»</w:t>
      </w:r>
    </w:p>
    <w:p w:rsidR="00CA7DA5" w:rsidRPr="00BD4E6C" w:rsidRDefault="00CA7DA5" w:rsidP="00CA7DA5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DA5" w:rsidRPr="00BD4E6C" w:rsidRDefault="00CA7DA5" w:rsidP="00CA7DA5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 xml:space="preserve">Программа учебного предмета «Ансамбль»,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«Струнные инструменты» (Приказ Министерства культуры Российской Федерации № 164 от 12.03.2012 г.). 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D4E6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Структура программы учебного предмета: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I. Пояснительная записка: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характеристика учебного предмета, его место и роль в образовательном процессе;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срок реализации учебного предмета </w:t>
      </w:r>
      <w:r w:rsidRPr="00BD4E6C">
        <w:rPr>
          <w:rFonts w:ascii="Times New Roman" w:hAnsi="Times New Roman" w:cs="Times New Roman"/>
          <w:iCs/>
          <w:color w:val="000000"/>
          <w:spacing w:val="4"/>
          <w:sz w:val="26"/>
          <w:szCs w:val="26"/>
        </w:rPr>
        <w:t>«Ансамбль»</w:t>
      </w: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объем учебного времени, предусмотренный учебным планом образовательного учреждения на реализацию учебного предмета </w:t>
      </w:r>
      <w:r w:rsidRPr="00BD4E6C">
        <w:rPr>
          <w:rFonts w:ascii="Times New Roman" w:hAnsi="Times New Roman" w:cs="Times New Roman"/>
          <w:iCs/>
          <w:color w:val="000000"/>
          <w:spacing w:val="4"/>
          <w:sz w:val="26"/>
          <w:szCs w:val="26"/>
        </w:rPr>
        <w:t>«Ансамбль»</w:t>
      </w: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форма проведения учебных аудиторных занятий;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цели и задачи учебного предмета «Ансамбль»;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обоснование структуры программы учебного предмета;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- методы обучения;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- описание материально-технических условий реализации учебного предмета.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II. Содержание учебного предмета: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сведения о затратах учебного времени;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годовые требования по классам;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III. Требования к уровню подготовки обучающихся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IV. Формы и методы контроля, система оценок: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- аттестация: цели, виды, форма, содержание;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критерии оценок; </w:t>
      </w:r>
    </w:p>
    <w:p w:rsidR="00CA7DA5" w:rsidRPr="00BD4E6C" w:rsidRDefault="00CA7DA5" w:rsidP="00CA7DA5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D4E6C">
        <w:rPr>
          <w:rFonts w:ascii="Times New Roman" w:hAnsi="Times New Roman" w:cs="Times New Roman"/>
          <w:sz w:val="26"/>
          <w:szCs w:val="26"/>
        </w:rPr>
        <w:t xml:space="preserve">V. Методическое обеспечение учебного процесса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методические рекомендации педагогическим работникам;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методические рекомендации по организации самостоятельной работы;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VI. Списки рекомендуемой нотной и методической литературы: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 xml:space="preserve">- учебная литература; 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- у</w:t>
      </w:r>
      <w:r>
        <w:rPr>
          <w:rFonts w:ascii="Times New Roman" w:eastAsia="Times New Roman" w:hAnsi="Times New Roman" w:cs="Times New Roman"/>
          <w:sz w:val="26"/>
          <w:szCs w:val="26"/>
        </w:rPr>
        <w:t>чебно-методическая литература;</w:t>
      </w:r>
    </w:p>
    <w:p w:rsidR="00CA7DA5" w:rsidRPr="00BD4E6C" w:rsidRDefault="00CA7DA5" w:rsidP="00CA7DA5">
      <w:pPr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4E6C">
        <w:rPr>
          <w:rFonts w:ascii="Times New Roman" w:eastAsia="Times New Roman" w:hAnsi="Times New Roman" w:cs="Times New Roman"/>
          <w:sz w:val="26"/>
          <w:szCs w:val="26"/>
        </w:rPr>
        <w:t>- методическая литература</w:t>
      </w:r>
    </w:p>
    <w:p w:rsidR="00CA7DA5" w:rsidRPr="00BD4E6C" w:rsidRDefault="00CA7DA5" w:rsidP="00CA7DA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4E6C">
        <w:rPr>
          <w:rFonts w:ascii="Times New Roman" w:hAnsi="Times New Roman" w:cs="Times New Roman"/>
          <w:b/>
          <w:sz w:val="26"/>
          <w:szCs w:val="26"/>
        </w:rPr>
        <w:t>3. Возраст обучающихся</w:t>
      </w:r>
      <w:r w:rsidRPr="00BD4E6C">
        <w:rPr>
          <w:rFonts w:ascii="Times New Roman" w:hAnsi="Times New Roman" w:cs="Times New Roman"/>
          <w:sz w:val="26"/>
          <w:szCs w:val="26"/>
        </w:rPr>
        <w:t>: от 10 лет</w:t>
      </w:r>
    </w:p>
    <w:p w:rsidR="00CA7DA5" w:rsidRPr="00BD4E6C" w:rsidRDefault="00CA7DA5" w:rsidP="00CA7DA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D4E6C">
        <w:rPr>
          <w:rFonts w:ascii="Times New Roman" w:hAnsi="Times New Roman" w:cs="Times New Roman"/>
          <w:b/>
          <w:sz w:val="26"/>
          <w:szCs w:val="26"/>
        </w:rPr>
        <w:t>4. Срок обучения</w:t>
      </w:r>
      <w:r w:rsidRPr="00BD4E6C">
        <w:rPr>
          <w:rFonts w:ascii="Times New Roman" w:hAnsi="Times New Roman" w:cs="Times New Roman"/>
          <w:sz w:val="26"/>
          <w:szCs w:val="26"/>
        </w:rPr>
        <w:t>: 5 лет</w:t>
      </w:r>
    </w:p>
    <w:p w:rsidR="00CA7DA5" w:rsidRPr="00BD4E6C" w:rsidRDefault="00CA7DA5" w:rsidP="00CA7DA5">
      <w:pPr>
        <w:tabs>
          <w:tab w:val="left" w:pos="4713"/>
        </w:tabs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4E6C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7"/>
        <w:gridCol w:w="3147"/>
      </w:tblGrid>
      <w:tr w:rsidR="00CA7DA5" w:rsidRPr="00BD4E6C" w:rsidTr="006C6DCA">
        <w:trPr>
          <w:trHeight w:hRule="exact" w:val="472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DA5" w:rsidRPr="00BD4E6C" w:rsidRDefault="00CA7DA5" w:rsidP="006C6DCA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E6C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BD4E6C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Класс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7DA5" w:rsidRPr="00BD4E6C" w:rsidRDefault="00CA7DA5" w:rsidP="006C6DCA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4E6C">
              <w:rPr>
                <w:rFonts w:ascii="Times New Roman" w:hAnsi="Times New Roman"/>
                <w:b/>
                <w:sz w:val="26"/>
                <w:szCs w:val="26"/>
              </w:rPr>
              <w:t>с 4 по 8 классы</w:t>
            </w:r>
          </w:p>
        </w:tc>
      </w:tr>
      <w:tr w:rsidR="00CA7DA5" w:rsidRPr="00BD4E6C" w:rsidTr="006C6DCA">
        <w:trPr>
          <w:trHeight w:hRule="exact" w:val="490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E6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E6C">
              <w:rPr>
                <w:rFonts w:ascii="Times New Roman" w:hAnsi="Times New Roman"/>
                <w:sz w:val="26"/>
                <w:szCs w:val="26"/>
              </w:rPr>
              <w:t>412,5</w:t>
            </w:r>
          </w:p>
        </w:tc>
      </w:tr>
      <w:tr w:rsidR="00CA7DA5" w:rsidRPr="00BD4E6C" w:rsidTr="006C6DCA">
        <w:trPr>
          <w:trHeight w:hRule="exact" w:val="490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E6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E6C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CA7DA5" w:rsidRPr="00BD4E6C" w:rsidTr="006C6DCA">
        <w:trPr>
          <w:trHeight w:hRule="exact" w:val="499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E6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7DA5" w:rsidRPr="00BD4E6C" w:rsidRDefault="00CA7DA5" w:rsidP="006C6DCA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4E6C">
              <w:rPr>
                <w:rFonts w:ascii="Times New Roman" w:hAnsi="Times New Roman"/>
                <w:sz w:val="26"/>
                <w:szCs w:val="26"/>
              </w:rPr>
              <w:t>247,5</w:t>
            </w:r>
          </w:p>
        </w:tc>
      </w:tr>
    </w:tbl>
    <w:p w:rsidR="00CA7DA5" w:rsidRPr="00BD4E6C" w:rsidRDefault="00CA7DA5" w:rsidP="00CA7DA5">
      <w:pPr>
        <w:pStyle w:val="2"/>
        <w:spacing w:before="0" w:line="23" w:lineRule="atLeast"/>
        <w:jc w:val="both"/>
        <w:rPr>
          <w:rFonts w:ascii="Times New Roman" w:hAnsi="Times New Roman"/>
          <w:color w:val="auto"/>
        </w:rPr>
      </w:pPr>
      <w:r w:rsidRPr="00BD4E6C">
        <w:rPr>
          <w:rFonts w:ascii="Times New Roman" w:hAnsi="Times New Roman"/>
          <w:bCs w:val="0"/>
          <w:color w:val="auto"/>
        </w:rPr>
        <w:t xml:space="preserve">6. </w:t>
      </w:r>
      <w:r w:rsidRPr="00BD4E6C">
        <w:rPr>
          <w:rFonts w:ascii="Times New Roman" w:hAnsi="Times New Roman"/>
          <w:color w:val="auto"/>
        </w:rPr>
        <w:t>Цели и задачи учебного предмета «Ансамбль»</w:t>
      </w:r>
    </w:p>
    <w:p w:rsidR="00CA7DA5" w:rsidRPr="00B447EC" w:rsidRDefault="00CA7DA5" w:rsidP="00CA7DA5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B447EC">
        <w:rPr>
          <w:rFonts w:ascii="Times New Roman" w:hAnsi="Times New Roman" w:cs="Times New Roman"/>
          <w:sz w:val="26"/>
          <w:szCs w:val="26"/>
        </w:rPr>
        <w:t xml:space="preserve">Цель: 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lastRenderedPageBreak/>
        <w:t xml:space="preserve">развитие музыкально-творческих способностей учащегося на основе </w:t>
      </w:r>
      <w:r w:rsidRPr="00BD4E6C">
        <w:rPr>
          <w:rFonts w:ascii="Times New Roman" w:hAnsi="Times New Roman"/>
          <w:color w:val="000000"/>
          <w:spacing w:val="6"/>
          <w:sz w:val="26"/>
          <w:szCs w:val="26"/>
        </w:rPr>
        <w:t xml:space="preserve">приобретенных им знаний, умений и навыков в области ансамблевого </w:t>
      </w:r>
      <w:r w:rsidRPr="00BD4E6C">
        <w:rPr>
          <w:rFonts w:ascii="Times New Roman" w:hAnsi="Times New Roman"/>
          <w:color w:val="000000"/>
          <w:spacing w:val="-2"/>
          <w:sz w:val="26"/>
          <w:szCs w:val="26"/>
        </w:rPr>
        <w:t xml:space="preserve">исполнительства. </w:t>
      </w:r>
    </w:p>
    <w:p w:rsidR="00CA7DA5" w:rsidRPr="00B447EC" w:rsidRDefault="00CA7DA5" w:rsidP="00CA7DA5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447EC"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2"/>
          <w:sz w:val="26"/>
          <w:szCs w:val="26"/>
        </w:rPr>
        <w:t xml:space="preserve">формирование у обучающихся комплекса исполнительских навыков, </w:t>
      </w:r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t xml:space="preserve">необходимых для ансамблевого </w:t>
      </w:r>
      <w:proofErr w:type="spellStart"/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t>музицирования</w:t>
      </w:r>
      <w:proofErr w:type="spellEnd"/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t>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6"/>
          <w:sz w:val="26"/>
          <w:szCs w:val="26"/>
        </w:rPr>
        <w:t xml:space="preserve">расширение 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>кругозора</w:t>
      </w:r>
      <w:r w:rsidRPr="00BD4E6C">
        <w:rPr>
          <w:rFonts w:ascii="Times New Roman" w:hAnsi="Times New Roman"/>
          <w:color w:val="000000"/>
          <w:spacing w:val="6"/>
          <w:sz w:val="26"/>
          <w:szCs w:val="26"/>
        </w:rPr>
        <w:t xml:space="preserve"> учащегося путем ознакомления с ансамблевым </w:t>
      </w:r>
      <w:r w:rsidRPr="00BD4E6C">
        <w:rPr>
          <w:rFonts w:ascii="Times New Roman" w:hAnsi="Times New Roman"/>
          <w:color w:val="000000"/>
          <w:spacing w:val="-2"/>
          <w:sz w:val="26"/>
          <w:szCs w:val="26"/>
        </w:rPr>
        <w:t>репертуаром;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2"/>
          <w:sz w:val="26"/>
          <w:szCs w:val="26"/>
        </w:rPr>
        <w:t xml:space="preserve">решение коммуникативных задач (совместное творчество обучающихся </w:t>
      </w:r>
      <w:r w:rsidRPr="00BD4E6C">
        <w:rPr>
          <w:rFonts w:ascii="Times New Roman" w:hAnsi="Times New Roman"/>
          <w:color w:val="000000"/>
          <w:spacing w:val="1"/>
          <w:sz w:val="26"/>
          <w:szCs w:val="26"/>
        </w:rPr>
        <w:t xml:space="preserve">разного возраста, влияющее на их творческое развитие, умение общаться </w:t>
      </w:r>
      <w:r w:rsidRPr="00BD4E6C">
        <w:rPr>
          <w:rFonts w:ascii="Times New Roman" w:hAnsi="Times New Roman"/>
          <w:color w:val="000000"/>
          <w:sz w:val="26"/>
          <w:szCs w:val="26"/>
        </w:rPr>
        <w:t xml:space="preserve">в процессе совместного </w:t>
      </w:r>
      <w:proofErr w:type="spellStart"/>
      <w:r w:rsidRPr="00BD4E6C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BD4E6C">
        <w:rPr>
          <w:rFonts w:ascii="Times New Roman" w:hAnsi="Times New Roman"/>
          <w:color w:val="000000"/>
          <w:sz w:val="26"/>
          <w:szCs w:val="26"/>
        </w:rPr>
        <w:t>, оценивать игру друг друга);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5"/>
          <w:sz w:val="26"/>
          <w:szCs w:val="26"/>
        </w:rPr>
        <w:t xml:space="preserve">развитие чувства ансамбля (чувства партнерства при игре в ансамбле), </w:t>
      </w:r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t>артистизма и музыкальности;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5"/>
          <w:sz w:val="26"/>
          <w:szCs w:val="26"/>
        </w:rPr>
        <w:t xml:space="preserve">обучение навыкам самостоятельной работы, а также навыкам чтения с </w:t>
      </w:r>
      <w:r w:rsidRPr="00BD4E6C">
        <w:rPr>
          <w:rFonts w:ascii="Times New Roman" w:hAnsi="Times New Roman"/>
          <w:color w:val="000000"/>
          <w:spacing w:val="-1"/>
          <w:sz w:val="26"/>
          <w:szCs w:val="26"/>
        </w:rPr>
        <w:t>листа в ансамбле;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1"/>
          <w:sz w:val="26"/>
          <w:szCs w:val="26"/>
        </w:rPr>
        <w:t xml:space="preserve">приобретение обучающимися опыта творческой деятельности и </w:t>
      </w:r>
      <w:r w:rsidRPr="00BD4E6C">
        <w:rPr>
          <w:rFonts w:ascii="Times New Roman" w:hAnsi="Times New Roman"/>
          <w:color w:val="000000"/>
          <w:sz w:val="26"/>
          <w:szCs w:val="26"/>
        </w:rPr>
        <w:t xml:space="preserve">публичных выступлений в сфере ансамблевого </w:t>
      </w:r>
      <w:proofErr w:type="spellStart"/>
      <w:r w:rsidRPr="00BD4E6C">
        <w:rPr>
          <w:rFonts w:ascii="Times New Roman" w:hAnsi="Times New Roman"/>
          <w:color w:val="000000"/>
          <w:sz w:val="26"/>
          <w:szCs w:val="26"/>
        </w:rPr>
        <w:t>музицирования</w:t>
      </w:r>
      <w:proofErr w:type="spellEnd"/>
      <w:r w:rsidRPr="00BD4E6C">
        <w:rPr>
          <w:rFonts w:ascii="Times New Roman" w:hAnsi="Times New Roman"/>
          <w:color w:val="000000"/>
          <w:sz w:val="26"/>
          <w:szCs w:val="26"/>
        </w:rPr>
        <w:t>;</w:t>
      </w:r>
    </w:p>
    <w:p w:rsidR="00CA7DA5" w:rsidRPr="00BD4E6C" w:rsidRDefault="00CA7DA5" w:rsidP="00CA7DA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D4E6C">
        <w:rPr>
          <w:rFonts w:ascii="Times New Roman" w:hAnsi="Times New Roman"/>
          <w:color w:val="000000"/>
          <w:spacing w:val="3"/>
          <w:sz w:val="26"/>
          <w:szCs w:val="26"/>
        </w:rPr>
        <w:t xml:space="preserve">формирование у наиболее одаренных выпускников профессионального </w:t>
      </w:r>
      <w:r w:rsidRPr="00BD4E6C">
        <w:rPr>
          <w:rFonts w:ascii="Times New Roman" w:hAnsi="Times New Roman"/>
          <w:color w:val="000000"/>
          <w:sz w:val="26"/>
          <w:szCs w:val="26"/>
        </w:rPr>
        <w:t>исполнительского комплекса солиста камерного ансамбля.</w:t>
      </w:r>
      <w:r w:rsidRPr="00BD4E6C">
        <w:rPr>
          <w:rFonts w:ascii="Times New Roman" w:hAnsi="Times New Roman"/>
          <w:color w:val="000000"/>
          <w:sz w:val="26"/>
          <w:szCs w:val="26"/>
        </w:rPr>
        <w:br/>
      </w:r>
      <w:r w:rsidRPr="00BD4E6C">
        <w:rPr>
          <w:rFonts w:ascii="Times New Roman" w:eastAsia="Times New Roman" w:hAnsi="Times New Roman"/>
          <w:b/>
          <w:sz w:val="26"/>
          <w:szCs w:val="26"/>
        </w:rPr>
        <w:t>7. Планируемые результаты обучения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>знание ансамблевого репертуара (музыкальных произведений, созданных для различных камерно-инструментальных составов) из произведений отечественных и зарубежных композиторов;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 xml:space="preserve">знание основных направлений камерно-ансамблевой музыки - эпохи барокко, в том числе сочинений </w:t>
      </w:r>
      <w:proofErr w:type="spellStart"/>
      <w:r w:rsidRPr="00BD4E6C">
        <w:rPr>
          <w:rFonts w:ascii="Times New Roman" w:hAnsi="Times New Roman"/>
          <w:sz w:val="26"/>
          <w:szCs w:val="26"/>
        </w:rPr>
        <w:t>И.С.Баха</w:t>
      </w:r>
      <w:proofErr w:type="spellEnd"/>
      <w:r w:rsidRPr="00BD4E6C">
        <w:rPr>
          <w:rFonts w:ascii="Times New Roman" w:hAnsi="Times New Roman"/>
          <w:sz w:val="26"/>
          <w:szCs w:val="26"/>
        </w:rPr>
        <w:t>, венской классики, романтизма, русской музыки XIX века, отечественной и зарубежной музыки XX века;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CA7DA5" w:rsidRPr="00BD4E6C" w:rsidRDefault="00CA7DA5" w:rsidP="00CA7DA5">
      <w:pPr>
        <w:pStyle w:val="a3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D4E6C">
        <w:rPr>
          <w:rFonts w:ascii="Times New Roman" w:hAnsi="Times New Roman"/>
          <w:sz w:val="26"/>
          <w:szCs w:val="26"/>
        </w:rPr>
        <w:t>знания художественно-эстетических и технических особенностей, характерных для сольного, ансамблевого исполнительства.</w:t>
      </w:r>
    </w:p>
    <w:p w:rsidR="00193BF7" w:rsidRDefault="00193BF7">
      <w:bookmarkStart w:id="0" w:name="_GoBack"/>
      <w:bookmarkEnd w:id="0"/>
    </w:p>
    <w:sectPr w:rsidR="0019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856"/>
    <w:multiLevelType w:val="hybridMultilevel"/>
    <w:tmpl w:val="7AA6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249D0"/>
    <w:multiLevelType w:val="hybridMultilevel"/>
    <w:tmpl w:val="4E28C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8C"/>
    <w:rsid w:val="00193BF7"/>
    <w:rsid w:val="00A94B8C"/>
    <w:rsid w:val="00C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E1901-6AF6-4B93-987E-B6E20237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DA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A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7D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qFormat/>
    <w:rsid w:val="00CA7DA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2018-04-11T09:07:00Z</dcterms:created>
  <dcterms:modified xsi:type="dcterms:W3CDTF">2018-04-11T09:08:00Z</dcterms:modified>
</cp:coreProperties>
</file>