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81" w:rsidRDefault="002860D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8F0BE7">
        <w:rPr>
          <w:sz w:val="28"/>
          <w:szCs w:val="28"/>
        </w:rPr>
        <w:t xml:space="preserve">проверка </w:t>
      </w:r>
      <w:r w:rsidR="00F143E4" w:rsidRPr="009B74D1">
        <w:rPr>
          <w:rFonts w:eastAsia="Calibri"/>
          <w:sz w:val="28"/>
          <w:szCs w:val="28"/>
          <w:lang w:eastAsia="en-US"/>
        </w:rPr>
        <w:t>отдельных вопросов финансово-хозяйственной деятельно</w:t>
      </w:r>
      <w:r w:rsidR="00F143E4">
        <w:rPr>
          <w:rFonts w:eastAsia="Calibri"/>
          <w:sz w:val="28"/>
          <w:szCs w:val="28"/>
          <w:lang w:eastAsia="en-US"/>
        </w:rPr>
        <w:t xml:space="preserve">сти </w:t>
      </w:r>
      <w:r w:rsidR="00F143E4" w:rsidRPr="009B74D1">
        <w:rPr>
          <w:rFonts w:eastAsia="Calibri"/>
          <w:sz w:val="28"/>
          <w:szCs w:val="28"/>
          <w:lang w:eastAsia="en-US"/>
        </w:rPr>
        <w:t>муниципального бюджетного учреждения дополнительного образования детская школа искусств в ст. Кущевской</w:t>
      </w:r>
      <w:r w:rsidR="00635444">
        <w:rPr>
          <w:rFonts w:eastAsia="Calibri"/>
          <w:sz w:val="28"/>
          <w:szCs w:val="28"/>
          <w:lang w:eastAsia="en-US"/>
        </w:rPr>
        <w:t xml:space="preserve"> </w:t>
      </w:r>
      <w:r w:rsidR="00635444" w:rsidRPr="009B74D1">
        <w:rPr>
          <w:rFonts w:eastAsia="Calibri"/>
          <w:sz w:val="28"/>
          <w:szCs w:val="28"/>
          <w:lang w:eastAsia="en-US"/>
        </w:rPr>
        <w:t xml:space="preserve">(далее – </w:t>
      </w:r>
      <w:r w:rsidR="00635444">
        <w:rPr>
          <w:rFonts w:eastAsia="Calibri"/>
          <w:sz w:val="28"/>
          <w:szCs w:val="28"/>
          <w:lang w:eastAsia="en-US"/>
        </w:rPr>
        <w:t>МБУ ДО ДШИ ст. Кущевской</w:t>
      </w:r>
      <w:r w:rsidR="00635444" w:rsidRPr="009B74D1">
        <w:rPr>
          <w:rFonts w:eastAsia="Calibri"/>
          <w:sz w:val="28"/>
          <w:szCs w:val="28"/>
          <w:lang w:eastAsia="en-US"/>
        </w:rPr>
        <w:t>, Учреждение</w:t>
      </w:r>
      <w:r w:rsidR="00635444">
        <w:rPr>
          <w:rFonts w:eastAsia="Calibri"/>
          <w:sz w:val="28"/>
          <w:szCs w:val="28"/>
          <w:lang w:eastAsia="en-US"/>
        </w:rPr>
        <w:t>, Школа</w:t>
      </w:r>
      <w:r w:rsidR="00635444" w:rsidRPr="009B74D1">
        <w:rPr>
          <w:rFonts w:eastAsia="Calibri"/>
          <w:sz w:val="28"/>
          <w:szCs w:val="28"/>
          <w:lang w:eastAsia="en-US"/>
        </w:rPr>
        <w:t>)</w:t>
      </w:r>
      <w:r w:rsidR="00F143E4" w:rsidRPr="009B74D1">
        <w:rPr>
          <w:rFonts w:eastAsia="Calibri"/>
          <w:sz w:val="28"/>
          <w:szCs w:val="28"/>
          <w:lang w:eastAsia="en-US"/>
        </w:rPr>
        <w:t>, в том числе аудит в сфере закупок.</w:t>
      </w:r>
    </w:p>
    <w:p w:rsidR="005457EB" w:rsidRPr="00EA426D" w:rsidRDefault="001F0F0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cs="Calibri"/>
          <w:bCs/>
          <w:sz w:val="28"/>
          <w:szCs w:val="28"/>
        </w:rPr>
        <w:t>1.</w:t>
      </w:r>
      <w:r w:rsidRPr="0048151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МБУ ДО ДШИ ст. Кущевской</w:t>
      </w:r>
      <w:r w:rsidRPr="009B74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132D0">
        <w:rPr>
          <w:rFonts w:eastAsia="Calibri"/>
          <w:sz w:val="28"/>
          <w:szCs w:val="28"/>
          <w:lang w:eastAsia="en-US"/>
        </w:rPr>
        <w:t>является некоммерческой организацией</w:t>
      </w:r>
      <w:r>
        <w:rPr>
          <w:rFonts w:eastAsia="Calibri"/>
          <w:sz w:val="28"/>
          <w:szCs w:val="28"/>
          <w:lang w:eastAsia="en-US"/>
        </w:rPr>
        <w:t>, осуществляющей образовательную деятельность детей и взрослых по дополнительным предпрофессиональным общеобразовательным программам в области искусств (по видам) и общеразвивающим программам в области искусств (по видам)</w:t>
      </w:r>
      <w:r w:rsidRPr="00481511">
        <w:t xml:space="preserve"> </w:t>
      </w:r>
      <w:r w:rsidRPr="00481511">
        <w:rPr>
          <w:rFonts w:eastAsia="Calibri"/>
          <w:sz w:val="28"/>
          <w:szCs w:val="28"/>
          <w:lang w:eastAsia="en-US"/>
        </w:rPr>
        <w:t xml:space="preserve">и в соответствии с Законом № </w:t>
      </w:r>
      <w:r>
        <w:rPr>
          <w:rFonts w:eastAsia="Calibri"/>
          <w:sz w:val="28"/>
          <w:szCs w:val="28"/>
          <w:lang w:eastAsia="en-US"/>
        </w:rPr>
        <w:t>7</w:t>
      </w:r>
      <w:r w:rsidRPr="00481511">
        <w:rPr>
          <w:rFonts w:eastAsia="Calibri"/>
          <w:sz w:val="28"/>
          <w:szCs w:val="28"/>
          <w:lang w:eastAsia="en-US"/>
        </w:rPr>
        <w:t>-ФЗ осуществляет свою деятельность на основании муниципального задания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>Муниципальное задание в 202</w:t>
      </w:r>
      <w:r>
        <w:rPr>
          <w:rFonts w:eastAsia="Calibri"/>
          <w:sz w:val="28"/>
          <w:szCs w:val="28"/>
          <w:lang w:eastAsia="en-US"/>
        </w:rPr>
        <w:t>1</w:t>
      </w:r>
      <w:r w:rsidRPr="0099010D">
        <w:rPr>
          <w:rFonts w:eastAsia="Calibri"/>
          <w:sz w:val="28"/>
          <w:szCs w:val="28"/>
          <w:lang w:eastAsia="en-US"/>
        </w:rPr>
        <w:t xml:space="preserve"> году согласно годовому отчету по показателям муниципальн</w:t>
      </w:r>
      <w:r>
        <w:rPr>
          <w:rFonts w:eastAsia="Calibri"/>
          <w:sz w:val="28"/>
          <w:szCs w:val="28"/>
          <w:lang w:eastAsia="en-US"/>
        </w:rPr>
        <w:t>ых услуг</w:t>
      </w:r>
      <w:r w:rsidRPr="0099010D">
        <w:rPr>
          <w:rFonts w:eastAsia="Calibri"/>
          <w:sz w:val="28"/>
          <w:szCs w:val="28"/>
          <w:lang w:eastAsia="en-US"/>
        </w:rPr>
        <w:t xml:space="preserve"> выполнено на 100,0 процентов.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99010D">
        <w:rPr>
          <w:rFonts w:eastAsia="Calibri"/>
          <w:sz w:val="28"/>
          <w:szCs w:val="28"/>
          <w:lang w:eastAsia="en-US"/>
        </w:rPr>
        <w:t>Учредителем в 202</w:t>
      </w:r>
      <w:r>
        <w:rPr>
          <w:rFonts w:eastAsia="Calibri"/>
          <w:sz w:val="28"/>
          <w:szCs w:val="28"/>
          <w:lang w:eastAsia="en-US"/>
        </w:rPr>
        <w:t>1</w:t>
      </w:r>
      <w:r w:rsidRPr="0099010D">
        <w:rPr>
          <w:rFonts w:eastAsia="Calibri"/>
          <w:sz w:val="28"/>
          <w:szCs w:val="28"/>
          <w:lang w:eastAsia="en-US"/>
        </w:rPr>
        <w:t xml:space="preserve"> году предоставлены </w:t>
      </w:r>
      <w:r>
        <w:rPr>
          <w:rFonts w:eastAsia="Calibri"/>
          <w:sz w:val="28"/>
          <w:szCs w:val="28"/>
          <w:lang w:eastAsia="en-US"/>
        </w:rPr>
        <w:t>МБУ ДО ДШИ ст. Кущевской</w:t>
      </w:r>
      <w:r w:rsidRPr="009B74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9010D">
        <w:rPr>
          <w:rFonts w:eastAsia="Calibri"/>
          <w:sz w:val="28"/>
          <w:szCs w:val="28"/>
          <w:lang w:eastAsia="en-US"/>
        </w:rPr>
        <w:t xml:space="preserve">субсидии из бюджета муниципального образования Кущевский район на финансовое обеспечение выполнения муниципального задания на оказание муниципальных услуг в общей сумме 22 438,0 </w:t>
      </w:r>
      <w:r>
        <w:rPr>
          <w:rFonts w:eastAsia="Calibri"/>
          <w:sz w:val="28"/>
          <w:szCs w:val="28"/>
          <w:lang w:eastAsia="en-US"/>
        </w:rPr>
        <w:t>тыс. рублей.</w:t>
      </w:r>
    </w:p>
    <w:p w:rsidR="004A663C" w:rsidRPr="0099010D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>Общая сумма субсидий</w:t>
      </w:r>
      <w:r>
        <w:rPr>
          <w:rFonts w:eastAsia="Calibri"/>
          <w:sz w:val="28"/>
          <w:szCs w:val="28"/>
          <w:lang w:eastAsia="en-US"/>
        </w:rPr>
        <w:t>,</w:t>
      </w:r>
      <w:r w:rsidRPr="0099010D">
        <w:rPr>
          <w:rFonts w:eastAsia="Calibri"/>
          <w:sz w:val="28"/>
          <w:szCs w:val="28"/>
          <w:lang w:eastAsia="en-US"/>
        </w:rPr>
        <w:t xml:space="preserve"> предоставленных Учредителем на иные цели в 202</w:t>
      </w:r>
      <w:r>
        <w:rPr>
          <w:rFonts w:eastAsia="Calibri"/>
          <w:sz w:val="28"/>
          <w:szCs w:val="28"/>
          <w:lang w:eastAsia="en-US"/>
        </w:rPr>
        <w:t>1</w:t>
      </w:r>
      <w:r w:rsidRPr="0099010D">
        <w:rPr>
          <w:rFonts w:eastAsia="Calibri"/>
          <w:sz w:val="28"/>
          <w:szCs w:val="28"/>
          <w:lang w:eastAsia="en-US"/>
        </w:rPr>
        <w:t xml:space="preserve"> году составила </w:t>
      </w:r>
      <w:r>
        <w:rPr>
          <w:rFonts w:eastAsia="Calibri"/>
          <w:sz w:val="28"/>
          <w:szCs w:val="28"/>
          <w:lang w:eastAsia="en-US"/>
        </w:rPr>
        <w:t>1 053,2</w:t>
      </w:r>
      <w:r w:rsidRPr="0099010D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>В распоряжение МБУ ДО ДШИ ст. Кущевской в 202</w:t>
      </w:r>
      <w:r>
        <w:rPr>
          <w:rFonts w:eastAsia="Calibri"/>
          <w:sz w:val="28"/>
          <w:szCs w:val="28"/>
          <w:lang w:eastAsia="en-US"/>
        </w:rPr>
        <w:t>1</w:t>
      </w:r>
      <w:r w:rsidRPr="0099010D">
        <w:rPr>
          <w:rFonts w:eastAsia="Calibri"/>
          <w:sz w:val="28"/>
          <w:szCs w:val="28"/>
          <w:lang w:eastAsia="en-US"/>
        </w:rPr>
        <w:t xml:space="preserve"> году поступили собственные доходы в общей сумме </w:t>
      </w:r>
      <w:r>
        <w:rPr>
          <w:rFonts w:eastAsia="Calibri"/>
          <w:sz w:val="28"/>
          <w:szCs w:val="28"/>
          <w:lang w:eastAsia="en-US"/>
        </w:rPr>
        <w:t>287,3</w:t>
      </w:r>
      <w:r w:rsidRPr="0099010D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>3. Расходы Учреждения в 202</w:t>
      </w:r>
      <w:r>
        <w:rPr>
          <w:rFonts w:eastAsia="Calibri"/>
          <w:sz w:val="28"/>
          <w:szCs w:val="28"/>
          <w:lang w:eastAsia="en-US"/>
        </w:rPr>
        <w:t>1</w:t>
      </w:r>
      <w:r w:rsidRPr="0099010D">
        <w:rPr>
          <w:rFonts w:eastAsia="Calibri"/>
          <w:sz w:val="28"/>
          <w:szCs w:val="28"/>
          <w:lang w:eastAsia="en-US"/>
        </w:rPr>
        <w:t xml:space="preserve"> году составили </w:t>
      </w:r>
      <w:r>
        <w:rPr>
          <w:rFonts w:eastAsia="Calibri"/>
          <w:sz w:val="28"/>
          <w:szCs w:val="28"/>
          <w:lang w:eastAsia="en-US"/>
        </w:rPr>
        <w:t>23 725,6</w:t>
      </w:r>
      <w:r w:rsidRPr="0099010D">
        <w:rPr>
          <w:rFonts w:eastAsia="Calibri"/>
          <w:sz w:val="28"/>
          <w:szCs w:val="28"/>
          <w:lang w:eastAsia="en-US"/>
        </w:rPr>
        <w:t xml:space="preserve"> тыс. рублей или 9</w:t>
      </w:r>
      <w:r>
        <w:rPr>
          <w:rFonts w:eastAsia="Calibri"/>
          <w:sz w:val="28"/>
          <w:szCs w:val="28"/>
          <w:lang w:eastAsia="en-US"/>
        </w:rPr>
        <w:t>9,8</w:t>
      </w:r>
      <w:r w:rsidRPr="0099010D">
        <w:rPr>
          <w:rFonts w:eastAsia="Calibri"/>
          <w:sz w:val="28"/>
          <w:szCs w:val="28"/>
          <w:lang w:eastAsia="en-US"/>
        </w:rPr>
        <w:t xml:space="preserve">% от плановых назначений утвержденных Планом ФХД, в том числе: за счет субсидии на выполнение муниципального задания – </w:t>
      </w:r>
      <w:r>
        <w:rPr>
          <w:rFonts w:eastAsia="Calibri"/>
          <w:sz w:val="28"/>
          <w:szCs w:val="28"/>
          <w:lang w:eastAsia="en-US"/>
        </w:rPr>
        <w:t xml:space="preserve">22 405,0 </w:t>
      </w:r>
      <w:r w:rsidRPr="0099010D">
        <w:rPr>
          <w:rFonts w:eastAsia="Calibri"/>
          <w:sz w:val="28"/>
          <w:szCs w:val="28"/>
          <w:lang w:eastAsia="en-US"/>
        </w:rPr>
        <w:t>тыс. руб</w:t>
      </w:r>
      <w:r>
        <w:rPr>
          <w:rFonts w:eastAsia="Calibri"/>
          <w:sz w:val="28"/>
          <w:szCs w:val="28"/>
          <w:lang w:eastAsia="en-US"/>
        </w:rPr>
        <w:t>лей или 99,5</w:t>
      </w:r>
      <w:r w:rsidRPr="0099010D">
        <w:rPr>
          <w:rFonts w:eastAsia="Calibri"/>
          <w:sz w:val="28"/>
          <w:szCs w:val="28"/>
          <w:lang w:eastAsia="en-US"/>
        </w:rPr>
        <w:t>%, за счет субсидий на иные цели – 1</w:t>
      </w:r>
      <w:r>
        <w:rPr>
          <w:rFonts w:eastAsia="Calibri"/>
          <w:sz w:val="28"/>
          <w:szCs w:val="28"/>
          <w:lang w:eastAsia="en-US"/>
        </w:rPr>
        <w:t> </w:t>
      </w:r>
      <w:r w:rsidRPr="0099010D">
        <w:rPr>
          <w:rFonts w:eastAsia="Calibri"/>
          <w:sz w:val="28"/>
          <w:szCs w:val="28"/>
          <w:lang w:eastAsia="en-US"/>
        </w:rPr>
        <w:t>037</w:t>
      </w:r>
      <w:r>
        <w:rPr>
          <w:rFonts w:eastAsia="Calibri"/>
          <w:sz w:val="28"/>
          <w:szCs w:val="28"/>
          <w:lang w:eastAsia="en-US"/>
        </w:rPr>
        <w:t xml:space="preserve">,1 </w:t>
      </w:r>
      <w:r w:rsidRPr="0099010D">
        <w:rPr>
          <w:rFonts w:eastAsia="Calibri"/>
          <w:sz w:val="28"/>
          <w:szCs w:val="28"/>
          <w:lang w:eastAsia="en-US"/>
        </w:rPr>
        <w:t>тыс. рублей или 9</w:t>
      </w:r>
      <w:r>
        <w:rPr>
          <w:rFonts w:eastAsia="Calibri"/>
          <w:sz w:val="28"/>
          <w:szCs w:val="28"/>
          <w:lang w:eastAsia="en-US"/>
        </w:rPr>
        <w:t>8,5</w:t>
      </w:r>
      <w:r w:rsidRPr="0099010D">
        <w:rPr>
          <w:rFonts w:eastAsia="Calibri"/>
          <w:sz w:val="28"/>
          <w:szCs w:val="28"/>
          <w:lang w:eastAsia="en-US"/>
        </w:rPr>
        <w:t xml:space="preserve">%, по собственным доходам – </w:t>
      </w:r>
      <w:r>
        <w:rPr>
          <w:rFonts w:eastAsia="Calibri"/>
          <w:sz w:val="28"/>
          <w:szCs w:val="28"/>
          <w:lang w:eastAsia="en-US"/>
        </w:rPr>
        <w:t>283,5</w:t>
      </w:r>
      <w:r w:rsidRPr="0099010D">
        <w:rPr>
          <w:rFonts w:eastAsia="Calibri"/>
          <w:sz w:val="28"/>
          <w:szCs w:val="28"/>
          <w:lang w:eastAsia="en-US"/>
        </w:rPr>
        <w:t xml:space="preserve"> тыс. рублей или </w:t>
      </w:r>
      <w:r>
        <w:rPr>
          <w:rFonts w:eastAsia="Calibri"/>
          <w:sz w:val="28"/>
          <w:szCs w:val="28"/>
          <w:lang w:eastAsia="en-US"/>
        </w:rPr>
        <w:t>98,7</w:t>
      </w:r>
      <w:r w:rsidRPr="0099010D">
        <w:rPr>
          <w:rFonts w:eastAsia="Calibri"/>
          <w:sz w:val="28"/>
          <w:szCs w:val="28"/>
          <w:lang w:eastAsia="en-US"/>
        </w:rPr>
        <w:t>% от утвержденных планом.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475CA2">
        <w:rPr>
          <w:rFonts w:eastAsia="Calibri"/>
          <w:sz w:val="28"/>
          <w:szCs w:val="28"/>
          <w:lang w:eastAsia="en-US"/>
        </w:rPr>
        <w:t>В нарушение ст. 69.2 БК РФ, п.3 ст. 9.2 Закона № 7-ФЗ, п. 32 Порядка № 1094 Учредитель вносил изменения в Соглашение от 01.01.2021 № 2 в части объема финансового обеспечения выполнения муниципального задания без внесения соответствующих внесений изменений в муниципальное задание.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475CA2">
        <w:rPr>
          <w:rFonts w:eastAsia="Calibri"/>
          <w:sz w:val="28"/>
          <w:szCs w:val="28"/>
          <w:lang w:eastAsia="en-US"/>
        </w:rPr>
        <w:t xml:space="preserve">В нарушение Требований № 186н </w:t>
      </w:r>
      <w:r w:rsidRPr="0077054F">
        <w:rPr>
          <w:rFonts w:eastAsia="Calibri"/>
          <w:sz w:val="28"/>
          <w:szCs w:val="28"/>
          <w:lang w:eastAsia="en-US"/>
        </w:rPr>
        <w:t>«О требованиях к составлению и утверждению плана финансово-хозяйственной деятельности государственного (муниципального) учреждения»</w:t>
      </w:r>
      <w:r>
        <w:rPr>
          <w:rFonts w:eastAsia="Calibri"/>
          <w:sz w:val="28"/>
          <w:szCs w:val="28"/>
          <w:lang w:eastAsia="en-US"/>
        </w:rPr>
        <w:t xml:space="preserve"> Порядок</w:t>
      </w:r>
      <w:r w:rsidRPr="0077054F">
        <w:rPr>
          <w:rFonts w:eastAsia="Calibri"/>
          <w:sz w:val="28"/>
          <w:szCs w:val="28"/>
          <w:lang w:eastAsia="en-US"/>
        </w:rPr>
        <w:t xml:space="preserve"> составления и утверждения плана финансово-хозяйственной деятельности муниципальных учреждений, подведомственных управлению культуры </w:t>
      </w:r>
      <w:r w:rsidRPr="00475CA2">
        <w:rPr>
          <w:rFonts w:eastAsia="Calibri"/>
          <w:sz w:val="28"/>
          <w:szCs w:val="28"/>
          <w:lang w:eastAsia="en-US"/>
        </w:rPr>
        <w:t>не содержит требований к срокам и порядку утверждения изменений, вносимых в течении финансового года в План ФХД учреждений. Кроме того, п.40 Порядка противоречит п. 46 Требований № 186н.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В</w:t>
      </w:r>
      <w:r w:rsidRPr="0077054F">
        <w:rPr>
          <w:rFonts w:eastAsia="Calibri"/>
          <w:sz w:val="28"/>
          <w:szCs w:val="28"/>
          <w:lang w:eastAsia="en-US"/>
        </w:rPr>
        <w:t xml:space="preserve"> нарушение Требований № 186н, Порядка № 74-Д МБУ ДО ДШИ ст. Кущевской при внесении Учредителем изменений в объемы субсидии на финансовое обеспечение муниципального задания не вносило изменения в План ФХД</w:t>
      </w:r>
      <w:r>
        <w:rPr>
          <w:rFonts w:eastAsia="Calibri"/>
          <w:sz w:val="28"/>
          <w:szCs w:val="28"/>
          <w:lang w:eastAsia="en-US"/>
        </w:rPr>
        <w:t>.</w:t>
      </w:r>
    </w:p>
    <w:p w:rsidR="004A663C" w:rsidRPr="0099010D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77054F">
        <w:rPr>
          <w:rFonts w:eastAsia="Calibri"/>
          <w:sz w:val="28"/>
          <w:szCs w:val="28"/>
          <w:lang w:eastAsia="en-US"/>
        </w:rPr>
        <w:t xml:space="preserve">В нарушение Приказа Минфина России от 06.06.2019 № 85н "О Порядке формирования и применения кодов бюджетной классификации Российской Федерации, их структуре и принципах назначения" в бухгалтерском учете МБУ ДО ДШИ ст. Кущевской неверно классифицированы планируемые (в </w:t>
      </w:r>
      <w:r w:rsidRPr="0077054F">
        <w:rPr>
          <w:rFonts w:eastAsia="Calibri"/>
          <w:sz w:val="28"/>
          <w:szCs w:val="28"/>
          <w:lang w:eastAsia="en-US"/>
        </w:rPr>
        <w:lastRenderedPageBreak/>
        <w:t>Плане ФХД) и произведенные расходы на закупку товаров, работ и услуг в целях капитального ремонта муниципального имущества</w:t>
      </w:r>
      <w:r>
        <w:rPr>
          <w:rFonts w:eastAsia="Calibri"/>
          <w:sz w:val="28"/>
          <w:szCs w:val="28"/>
          <w:lang w:eastAsia="en-US"/>
        </w:rPr>
        <w:t xml:space="preserve"> (КВР 243)</w:t>
      </w:r>
      <w:r w:rsidRPr="0077054F">
        <w:rPr>
          <w:rFonts w:eastAsia="Calibri"/>
          <w:sz w:val="28"/>
          <w:szCs w:val="28"/>
          <w:lang w:eastAsia="en-US"/>
        </w:rPr>
        <w:t xml:space="preserve"> на сумму 599,0 тыс. рублей.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Согласно годовому</w:t>
      </w:r>
      <w:r w:rsidRPr="0077054F">
        <w:rPr>
          <w:rFonts w:eastAsia="Calibri"/>
          <w:sz w:val="28"/>
          <w:szCs w:val="28"/>
          <w:lang w:eastAsia="en-US"/>
        </w:rPr>
        <w:t xml:space="preserve"> отчет</w:t>
      </w:r>
      <w:r>
        <w:rPr>
          <w:rFonts w:eastAsia="Calibri"/>
          <w:sz w:val="28"/>
          <w:szCs w:val="28"/>
          <w:lang w:eastAsia="en-US"/>
        </w:rPr>
        <w:t>у</w:t>
      </w:r>
      <w:r w:rsidRPr="0077054F">
        <w:rPr>
          <w:rFonts w:eastAsia="Calibri"/>
          <w:sz w:val="28"/>
          <w:szCs w:val="28"/>
          <w:lang w:eastAsia="en-US"/>
        </w:rPr>
        <w:t xml:space="preserve"> за 2021 год ф. 0503738 «Отчет об обязательствах учреждения» МБУ ДО ДШИ ст. Кущевской за счет субсидии на выполнение муниципального задания приняло обязательства по закупкам энергетических ресурсов (КВР 247) на сумму 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7054F">
        <w:rPr>
          <w:rFonts w:eastAsia="Calibri"/>
          <w:sz w:val="28"/>
          <w:szCs w:val="28"/>
          <w:lang w:eastAsia="en-US"/>
        </w:rPr>
        <w:t>009,0 тыс. рублей с превышением утвержденных Планом ФХД назначений на сумму 36,0 тыс. рублей</w:t>
      </w:r>
      <w:r>
        <w:rPr>
          <w:rFonts w:eastAsia="Calibri"/>
          <w:sz w:val="28"/>
          <w:szCs w:val="28"/>
          <w:lang w:eastAsia="en-US"/>
        </w:rPr>
        <w:t>.</w:t>
      </w:r>
    </w:p>
    <w:p w:rsidR="004A663C" w:rsidRDefault="004A663C" w:rsidP="004A6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</w:t>
      </w:r>
      <w:r w:rsidRPr="001F6E02">
        <w:t xml:space="preserve"> </w:t>
      </w:r>
      <w:r w:rsidRPr="001F6E02">
        <w:rPr>
          <w:rFonts w:eastAsia="Calibri"/>
          <w:sz w:val="28"/>
          <w:szCs w:val="28"/>
          <w:lang w:eastAsia="en-US"/>
        </w:rPr>
        <w:t>При проверке законности и обоснованности начисления и выплаты заработной платы установлено:</w:t>
      </w:r>
    </w:p>
    <w:p w:rsidR="004A663C" w:rsidRPr="001F6E02" w:rsidRDefault="004A663C" w:rsidP="004A663C">
      <w:pPr>
        <w:ind w:firstLine="851"/>
        <w:jc w:val="both"/>
        <w:rPr>
          <w:rFonts w:cs="Calibri"/>
          <w:bCs/>
          <w:sz w:val="28"/>
          <w:szCs w:val="28"/>
        </w:rPr>
      </w:pPr>
      <w:r w:rsidRPr="001F6E02">
        <w:rPr>
          <w:rFonts w:cs="Calibri"/>
          <w:bCs/>
          <w:sz w:val="28"/>
          <w:szCs w:val="28"/>
        </w:rPr>
        <w:t>- излишне начислена заработная плата на сумму 1</w:t>
      </w:r>
      <w:r>
        <w:rPr>
          <w:rFonts w:cs="Calibri"/>
          <w:bCs/>
          <w:sz w:val="28"/>
          <w:szCs w:val="28"/>
        </w:rPr>
        <w:t>66 164</w:t>
      </w:r>
      <w:r w:rsidRPr="001F6E02">
        <w:rPr>
          <w:rFonts w:cs="Calibri"/>
          <w:bCs/>
          <w:sz w:val="28"/>
          <w:szCs w:val="28"/>
        </w:rPr>
        <w:t>,43 рубл</w:t>
      </w:r>
      <w:r>
        <w:rPr>
          <w:rFonts w:cs="Calibri"/>
          <w:bCs/>
          <w:sz w:val="28"/>
          <w:szCs w:val="28"/>
        </w:rPr>
        <w:t>я</w:t>
      </w:r>
      <w:r w:rsidRPr="001F6E02">
        <w:rPr>
          <w:rFonts w:cs="Calibri"/>
          <w:bCs/>
          <w:sz w:val="28"/>
          <w:szCs w:val="28"/>
        </w:rPr>
        <w:t xml:space="preserve"> (с начислениями на заработную плату 30,2% - </w:t>
      </w:r>
      <w:r>
        <w:rPr>
          <w:rFonts w:cs="Calibri"/>
          <w:bCs/>
          <w:sz w:val="28"/>
          <w:szCs w:val="28"/>
        </w:rPr>
        <w:t>216 346,09</w:t>
      </w:r>
      <w:r w:rsidRPr="001F6E02">
        <w:rPr>
          <w:rFonts w:cs="Calibri"/>
          <w:bCs/>
          <w:sz w:val="28"/>
          <w:szCs w:val="28"/>
        </w:rPr>
        <w:t xml:space="preserve"> рублей);</w:t>
      </w:r>
    </w:p>
    <w:p w:rsidR="004A663C" w:rsidRDefault="004A663C" w:rsidP="004A663C">
      <w:pPr>
        <w:ind w:firstLine="851"/>
        <w:jc w:val="both"/>
        <w:rPr>
          <w:rFonts w:cs="Calibri"/>
          <w:bCs/>
          <w:sz w:val="28"/>
          <w:szCs w:val="28"/>
        </w:rPr>
      </w:pPr>
      <w:r w:rsidRPr="001F6E02">
        <w:rPr>
          <w:rFonts w:cs="Calibri"/>
          <w:bCs/>
          <w:sz w:val="28"/>
          <w:szCs w:val="28"/>
        </w:rPr>
        <w:t>- недоначислена заработная плата в размере 23</w:t>
      </w:r>
      <w:r w:rsidR="008F0BE7">
        <w:rPr>
          <w:rFonts w:cs="Calibri"/>
          <w:bCs/>
          <w:sz w:val="28"/>
          <w:szCs w:val="28"/>
        </w:rPr>
        <w:t xml:space="preserve"> </w:t>
      </w:r>
      <w:r w:rsidRPr="001F6E02">
        <w:rPr>
          <w:rFonts w:cs="Calibri"/>
          <w:bCs/>
          <w:sz w:val="28"/>
          <w:szCs w:val="28"/>
        </w:rPr>
        <w:t>357,00 рублей (с начислениями на заработную плату 30,2% - 30</w:t>
      </w:r>
      <w:r>
        <w:rPr>
          <w:rFonts w:cs="Calibri"/>
          <w:bCs/>
          <w:sz w:val="28"/>
          <w:szCs w:val="28"/>
        </w:rPr>
        <w:t xml:space="preserve"> </w:t>
      </w:r>
      <w:r w:rsidRPr="001F6E02">
        <w:rPr>
          <w:rFonts w:cs="Calibri"/>
          <w:bCs/>
          <w:sz w:val="28"/>
          <w:szCs w:val="28"/>
        </w:rPr>
        <w:t>410,81 рублей).</w:t>
      </w:r>
    </w:p>
    <w:p w:rsidR="004A663C" w:rsidRPr="00902801" w:rsidRDefault="004A663C" w:rsidP="004A663C">
      <w:pPr>
        <w:ind w:firstLine="851"/>
        <w:jc w:val="both"/>
        <w:rPr>
          <w:rFonts w:eastAsia="Calibri"/>
          <w:sz w:val="28"/>
          <w:szCs w:val="28"/>
        </w:rPr>
      </w:pPr>
      <w:r w:rsidRPr="00902801">
        <w:rPr>
          <w:rFonts w:eastAsia="Calibri"/>
          <w:sz w:val="28"/>
          <w:szCs w:val="28"/>
        </w:rPr>
        <w:t>В ходе проведения контрольного мероприятия в кассу Учреждения внесены излишне полученные денежные средства 18 работниками за вычетом налога на доходы физических лиц в сумме 139 250,84 рублей.</w:t>
      </w:r>
    </w:p>
    <w:p w:rsidR="004A663C" w:rsidRPr="00902801" w:rsidRDefault="004A663C" w:rsidP="004A663C">
      <w:pPr>
        <w:ind w:firstLine="851"/>
        <w:jc w:val="both"/>
        <w:rPr>
          <w:rFonts w:eastAsia="Calibri"/>
          <w:sz w:val="28"/>
          <w:szCs w:val="28"/>
        </w:rPr>
      </w:pPr>
      <w:r w:rsidRPr="00902801">
        <w:rPr>
          <w:rFonts w:eastAsia="Calibri"/>
          <w:sz w:val="28"/>
          <w:szCs w:val="28"/>
        </w:rPr>
        <w:t>Двое сотрудников подали заявления на удержание из заработной платы излишне начисленной и выплаченной в 2021 году заработной платы.</w:t>
      </w:r>
    </w:p>
    <w:p w:rsidR="004A663C" w:rsidRDefault="004A663C" w:rsidP="004A663C">
      <w:pPr>
        <w:ind w:firstLine="851"/>
        <w:jc w:val="both"/>
        <w:rPr>
          <w:rFonts w:cs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9 </w:t>
      </w:r>
      <w:r w:rsidRPr="00902801">
        <w:rPr>
          <w:rFonts w:eastAsia="Calibri"/>
          <w:sz w:val="28"/>
          <w:szCs w:val="28"/>
        </w:rPr>
        <w:t>работникам Учреждения доначислен</w:t>
      </w:r>
      <w:r>
        <w:rPr>
          <w:rFonts w:eastAsia="Calibri"/>
          <w:sz w:val="28"/>
          <w:szCs w:val="28"/>
        </w:rPr>
        <w:t>а</w:t>
      </w:r>
      <w:r w:rsidRPr="00902801">
        <w:rPr>
          <w:rFonts w:eastAsia="Calibri"/>
          <w:sz w:val="28"/>
          <w:szCs w:val="28"/>
        </w:rPr>
        <w:t xml:space="preserve"> заработная плата в сумме 16 925,12</w:t>
      </w:r>
      <w:r>
        <w:rPr>
          <w:rFonts w:eastAsia="Calibri"/>
          <w:sz w:val="28"/>
          <w:szCs w:val="28"/>
        </w:rPr>
        <w:t xml:space="preserve"> рублей, которая </w:t>
      </w:r>
      <w:r w:rsidRPr="00902801">
        <w:rPr>
          <w:rFonts w:eastAsia="Calibri"/>
          <w:sz w:val="28"/>
          <w:szCs w:val="28"/>
        </w:rPr>
        <w:t>перечислена в сроки перечис</w:t>
      </w:r>
      <w:r>
        <w:rPr>
          <w:rFonts w:eastAsia="Calibri"/>
          <w:sz w:val="28"/>
          <w:szCs w:val="28"/>
        </w:rPr>
        <w:t>ления заработной платы в марте 2022 года.</w:t>
      </w:r>
    </w:p>
    <w:p w:rsidR="004A663C" w:rsidRDefault="004A663C" w:rsidP="004A663C">
      <w:pPr>
        <w:ind w:firstLine="851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10. </w:t>
      </w:r>
      <w:r w:rsidRPr="008E7986">
        <w:rPr>
          <w:rFonts w:cs="Calibri"/>
          <w:bCs/>
          <w:sz w:val="28"/>
          <w:szCs w:val="28"/>
        </w:rPr>
        <w:t>При проверке правильности начисления заработной платы директору</w:t>
      </w:r>
      <w:r w:rsidRPr="008E7986">
        <w:t xml:space="preserve"> </w:t>
      </w:r>
      <w:r w:rsidRPr="008E7986">
        <w:rPr>
          <w:rFonts w:cs="Calibri"/>
          <w:bCs/>
          <w:sz w:val="28"/>
          <w:szCs w:val="28"/>
        </w:rPr>
        <w:t>МБУ ДО ДШИ ст. Кущевской</w:t>
      </w:r>
      <w:r w:rsidR="00E31AFB">
        <w:rPr>
          <w:rFonts w:cs="Calibri"/>
          <w:bCs/>
          <w:sz w:val="28"/>
          <w:szCs w:val="28"/>
        </w:rPr>
        <w:t xml:space="preserve"> </w:t>
      </w:r>
      <w:r>
        <w:rPr>
          <w:rFonts w:cs="Calibri"/>
          <w:bCs/>
          <w:sz w:val="28"/>
          <w:szCs w:val="28"/>
        </w:rPr>
        <w:t>установлено: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- </w:t>
      </w:r>
      <w:r w:rsidRPr="008E7986">
        <w:rPr>
          <w:kern w:val="3"/>
          <w:sz w:val="28"/>
        </w:rPr>
        <w:t>недоначислена заработная плата в сумме 2</w:t>
      </w:r>
      <w:r>
        <w:rPr>
          <w:kern w:val="3"/>
          <w:sz w:val="28"/>
        </w:rPr>
        <w:t xml:space="preserve"> </w:t>
      </w:r>
      <w:r w:rsidRPr="008E7986">
        <w:rPr>
          <w:kern w:val="3"/>
          <w:sz w:val="28"/>
        </w:rPr>
        <w:t>778,60 рублей, с учетом фондов (30,2%) сумма нар</w:t>
      </w:r>
      <w:r>
        <w:rPr>
          <w:kern w:val="3"/>
          <w:sz w:val="28"/>
        </w:rPr>
        <w:t>ушения составила 3 617,74 рублей;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- как преподавателю </w:t>
      </w:r>
      <w:r w:rsidRPr="008E7986">
        <w:rPr>
          <w:kern w:val="3"/>
          <w:sz w:val="28"/>
        </w:rPr>
        <w:t>излишне начислено 5</w:t>
      </w:r>
      <w:r>
        <w:rPr>
          <w:kern w:val="3"/>
          <w:sz w:val="28"/>
        </w:rPr>
        <w:t xml:space="preserve"> </w:t>
      </w:r>
      <w:r w:rsidRPr="008E7986">
        <w:rPr>
          <w:kern w:val="3"/>
          <w:sz w:val="28"/>
        </w:rPr>
        <w:t>940,83 рублей (с отчислениями в фонды (30,2%) – 7</w:t>
      </w:r>
      <w:r>
        <w:rPr>
          <w:kern w:val="3"/>
          <w:sz w:val="28"/>
        </w:rPr>
        <w:t xml:space="preserve"> </w:t>
      </w:r>
      <w:r w:rsidRPr="008E7986">
        <w:rPr>
          <w:kern w:val="3"/>
          <w:sz w:val="28"/>
        </w:rPr>
        <w:t>734,96 рубля.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 w:rsidRPr="004B6705">
        <w:rPr>
          <w:rFonts w:eastAsia="Calibri"/>
          <w:sz w:val="28"/>
          <w:szCs w:val="28"/>
        </w:rPr>
        <w:t xml:space="preserve">В ходе настоящей проверки произведен перерасчет заработной платы </w:t>
      </w:r>
      <w:r w:rsidR="00E31AFB">
        <w:rPr>
          <w:rFonts w:eastAsia="Calibri"/>
          <w:sz w:val="28"/>
          <w:szCs w:val="28"/>
        </w:rPr>
        <w:t>директору</w:t>
      </w:r>
      <w:r w:rsidRPr="004B6705">
        <w:rPr>
          <w:rFonts w:eastAsia="Calibri"/>
          <w:sz w:val="28"/>
          <w:szCs w:val="28"/>
        </w:rPr>
        <w:t xml:space="preserve"> за 202</w:t>
      </w:r>
      <w:r>
        <w:rPr>
          <w:rFonts w:eastAsia="Calibri"/>
          <w:sz w:val="28"/>
          <w:szCs w:val="28"/>
        </w:rPr>
        <w:t>1</w:t>
      </w:r>
      <w:r w:rsidRPr="004B6705">
        <w:rPr>
          <w:rFonts w:eastAsia="Calibri"/>
          <w:sz w:val="28"/>
          <w:szCs w:val="28"/>
        </w:rPr>
        <w:t xml:space="preserve"> год, </w:t>
      </w:r>
      <w:r>
        <w:rPr>
          <w:rFonts w:eastAsia="Calibri"/>
          <w:sz w:val="28"/>
          <w:szCs w:val="28"/>
        </w:rPr>
        <w:t xml:space="preserve">излишне выплаченная </w:t>
      </w:r>
      <w:r w:rsidRPr="004B6705">
        <w:rPr>
          <w:rFonts w:eastAsia="Calibri"/>
          <w:sz w:val="28"/>
          <w:szCs w:val="28"/>
        </w:rPr>
        <w:t xml:space="preserve">заработная плата </w:t>
      </w:r>
      <w:r>
        <w:rPr>
          <w:rFonts w:eastAsia="Calibri"/>
          <w:sz w:val="28"/>
          <w:szCs w:val="28"/>
        </w:rPr>
        <w:t>возвращена в кассу Учреждения за вычетом налога на доходы физических лиц на сумму 2 719,52 рублей</w:t>
      </w:r>
      <w:bookmarkStart w:id="0" w:name="_GoBack"/>
      <w:bookmarkEnd w:id="0"/>
      <w:r>
        <w:rPr>
          <w:rFonts w:eastAsia="Calibri"/>
          <w:sz w:val="28"/>
          <w:szCs w:val="28"/>
        </w:rPr>
        <w:t>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11. </w:t>
      </w:r>
      <w:r w:rsidRPr="004E3B8B">
        <w:rPr>
          <w:kern w:val="3"/>
          <w:sz w:val="28"/>
        </w:rPr>
        <w:t xml:space="preserve">В нарушение </w:t>
      </w:r>
      <w:r>
        <w:rPr>
          <w:kern w:val="3"/>
          <w:sz w:val="28"/>
        </w:rPr>
        <w:t xml:space="preserve">требований </w:t>
      </w:r>
      <w:r w:rsidRPr="004E3B8B">
        <w:rPr>
          <w:kern w:val="3"/>
          <w:sz w:val="28"/>
        </w:rPr>
        <w:t>Порядка определения видов особо ценного движимого имущества и об определении перечней особо ценного движимого имущества муниципальных автономных или бюджетных учреждений муниципального образования Кущевский район</w:t>
      </w:r>
      <w:r>
        <w:rPr>
          <w:kern w:val="3"/>
          <w:sz w:val="28"/>
        </w:rPr>
        <w:t xml:space="preserve"> </w:t>
      </w:r>
      <w:r w:rsidRPr="004E3B8B">
        <w:rPr>
          <w:kern w:val="3"/>
          <w:sz w:val="28"/>
        </w:rPr>
        <w:t>№ 2986</w:t>
      </w:r>
      <w:r w:rsidRPr="004E3B8B">
        <w:t xml:space="preserve"> </w:t>
      </w:r>
      <w:r w:rsidRPr="004E3B8B">
        <w:rPr>
          <w:kern w:val="3"/>
          <w:sz w:val="28"/>
        </w:rPr>
        <w:t>Управление культуры приказом от 17.12.2010 № 137-Д утвердило Порядок определения видов и утверждения перечней особо ценного движимого имущества муниципальных автономных или бюджетных учреждений, подведомственных управлению культуры, который противоречит Порядку № 2986, в части отнесения к особо ценному движимому имуществу бюджетных учреждений имущества, балансовая стоимость которого превышает 50,0 тыс. рублей.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12. </w:t>
      </w:r>
      <w:r w:rsidRPr="004E3B8B">
        <w:rPr>
          <w:kern w:val="3"/>
          <w:sz w:val="28"/>
        </w:rPr>
        <w:t xml:space="preserve">В нарушение Порядка № </w:t>
      </w:r>
      <w:r>
        <w:rPr>
          <w:kern w:val="3"/>
          <w:sz w:val="28"/>
        </w:rPr>
        <w:t>2986 в учете неверно отражено 16</w:t>
      </w:r>
      <w:r w:rsidRPr="004E3B8B">
        <w:rPr>
          <w:kern w:val="3"/>
          <w:sz w:val="28"/>
        </w:rPr>
        <w:t xml:space="preserve"> объектов движимого имущества, стоимость которого выше 50,0 тыс. рублей</w:t>
      </w:r>
      <w:r>
        <w:rPr>
          <w:kern w:val="3"/>
          <w:sz w:val="28"/>
        </w:rPr>
        <w:t>,</w:t>
      </w:r>
      <w:r w:rsidRPr="004E3B8B">
        <w:rPr>
          <w:kern w:val="3"/>
          <w:sz w:val="28"/>
        </w:rPr>
        <w:t xml:space="preserve"> и имущество</w:t>
      </w:r>
      <w:r>
        <w:rPr>
          <w:kern w:val="3"/>
          <w:sz w:val="28"/>
        </w:rPr>
        <w:t>,</w:t>
      </w:r>
      <w:r w:rsidRPr="004E3B8B">
        <w:rPr>
          <w:kern w:val="3"/>
          <w:sz w:val="28"/>
        </w:rPr>
        <w:t xml:space="preserve"> без которого осуществление основных видов деятельности будет существенно затруднено</w:t>
      </w:r>
      <w:r>
        <w:rPr>
          <w:kern w:val="3"/>
          <w:sz w:val="28"/>
        </w:rPr>
        <w:t>,</w:t>
      </w:r>
      <w:r w:rsidRPr="004E3B8B">
        <w:rPr>
          <w:kern w:val="3"/>
          <w:sz w:val="28"/>
        </w:rPr>
        <w:t xml:space="preserve"> на общую сумму </w:t>
      </w:r>
      <w:r>
        <w:rPr>
          <w:kern w:val="3"/>
          <w:sz w:val="28"/>
        </w:rPr>
        <w:t>755,6</w:t>
      </w:r>
      <w:r w:rsidRPr="004E3B8B">
        <w:rPr>
          <w:kern w:val="3"/>
          <w:sz w:val="28"/>
        </w:rPr>
        <w:t xml:space="preserve"> тыс.  рублей, которое подлежит учету как особо ценное движимое имущество.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 w:rsidRPr="00CF6E67">
        <w:rPr>
          <w:kern w:val="3"/>
          <w:sz w:val="28"/>
        </w:rPr>
        <w:lastRenderedPageBreak/>
        <w:t>В ходе проведения настоящего контрольного мероприятия бухгалтерскими справками вышеуказанные материальные объекты на общую сумму 755,6 тыс. рублей отражены на счете 101 «Основные средства» (особо ценное движимое имущество</w:t>
      </w:r>
      <w:r>
        <w:rPr>
          <w:kern w:val="3"/>
          <w:sz w:val="28"/>
        </w:rPr>
        <w:t>)</w:t>
      </w:r>
      <w:r w:rsidRPr="00CF6E67">
        <w:rPr>
          <w:kern w:val="3"/>
          <w:sz w:val="28"/>
        </w:rPr>
        <w:t>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13. </w:t>
      </w:r>
      <w:r w:rsidRPr="00616430">
        <w:rPr>
          <w:kern w:val="3"/>
          <w:sz w:val="28"/>
        </w:rPr>
        <w:t>В нарушение статей 29, 264.1 БК РФ, статей 5, 10 Закона № 402-ФЗ пунктов 38, 99 Инструкции № 157н, а также федерального стандарта бухгалтерского учета для организаций государственного сектора «Основные средства» на счете 10100 «Основные средства» по состоянию на 01.01.2022 неправомерно числятся материальные объекты н</w:t>
      </w:r>
      <w:r>
        <w:rPr>
          <w:kern w:val="3"/>
          <w:sz w:val="28"/>
        </w:rPr>
        <w:t xml:space="preserve">а общую сумму 148,7 тыс. рублей, </w:t>
      </w:r>
      <w:r w:rsidRPr="00C60198">
        <w:rPr>
          <w:sz w:val="28"/>
          <w:szCs w:val="28"/>
        </w:rPr>
        <w:t>неверно отражена стоимость объекта недвижимости: «Нежилое здани</w:t>
      </w:r>
      <w:r>
        <w:rPr>
          <w:sz w:val="28"/>
          <w:szCs w:val="28"/>
        </w:rPr>
        <w:t>е гаража» на сумму 0,39 рублей,</w:t>
      </w:r>
      <w:r w:rsidRPr="00616430">
        <w:t xml:space="preserve"> </w:t>
      </w:r>
      <w:r w:rsidRPr="00616430">
        <w:rPr>
          <w:sz w:val="28"/>
          <w:szCs w:val="28"/>
        </w:rPr>
        <w:t>неправомерно числится стоимость произведенных затрат на изготовление проектно-сметной документации (ПСД) в сумме 99,5 тыс. рублей</w:t>
      </w:r>
      <w:r>
        <w:rPr>
          <w:sz w:val="28"/>
          <w:szCs w:val="28"/>
        </w:rPr>
        <w:t xml:space="preserve">, </w:t>
      </w:r>
      <w:r>
        <w:rPr>
          <w:kern w:val="3"/>
          <w:sz w:val="28"/>
        </w:rPr>
        <w:t>в результате чего в Балансе (ф. 0503730) по состоянию на 01.01.2022 искажен показатель по счету 101</w:t>
      </w:r>
      <w:r w:rsidRPr="00616430">
        <w:rPr>
          <w:kern w:val="3"/>
          <w:sz w:val="28"/>
        </w:rPr>
        <w:t>«Основные средства».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 w:rsidRPr="00CF6E67">
        <w:rPr>
          <w:kern w:val="3"/>
          <w:sz w:val="28"/>
        </w:rPr>
        <w:t>В ходе проведения настоящего контрольного мероприятия бухгалтерскими справками вышеуказанные материальные объекты на общую сумму 148,7 тыс. рублей отражены на счете 105 «Материальные запасы», а стоимость затрат на изготовление ПСД в сумме 99,5 тыс. рублей списана с учета.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14. </w:t>
      </w:r>
      <w:r w:rsidRPr="00616430">
        <w:rPr>
          <w:kern w:val="3"/>
          <w:sz w:val="28"/>
        </w:rPr>
        <w:t>В нарушение статей 29, 264.1 БК РФ, статей 5, 10 Закона № 402-ФЗ</w:t>
      </w:r>
      <w:r>
        <w:rPr>
          <w:kern w:val="3"/>
          <w:sz w:val="28"/>
        </w:rPr>
        <w:t>,</w:t>
      </w:r>
      <w:r w:rsidRPr="00616430">
        <w:t xml:space="preserve"> </w:t>
      </w:r>
      <w:r w:rsidRPr="00616430">
        <w:rPr>
          <w:kern w:val="3"/>
          <w:sz w:val="28"/>
        </w:rPr>
        <w:t xml:space="preserve">пунктов 98, 99 Инструкции № 157н на счете 10500 «Материальные запасы» по состоянию на 01.01.2022 неправомерно числятся объекты основных средств в количестве </w:t>
      </w:r>
      <w:r>
        <w:rPr>
          <w:kern w:val="3"/>
          <w:sz w:val="28"/>
        </w:rPr>
        <w:t>797</w:t>
      </w:r>
      <w:r w:rsidRPr="00616430">
        <w:rPr>
          <w:kern w:val="3"/>
          <w:sz w:val="28"/>
        </w:rPr>
        <w:t xml:space="preserve"> шт. на общую сумму </w:t>
      </w:r>
      <w:r>
        <w:rPr>
          <w:kern w:val="3"/>
          <w:sz w:val="28"/>
        </w:rPr>
        <w:t>729,1</w:t>
      </w:r>
      <w:r w:rsidRPr="00616430">
        <w:rPr>
          <w:kern w:val="3"/>
          <w:sz w:val="28"/>
        </w:rPr>
        <w:t xml:space="preserve"> тыс. рублей</w:t>
      </w:r>
      <w:r>
        <w:rPr>
          <w:kern w:val="3"/>
          <w:sz w:val="28"/>
        </w:rPr>
        <w:t xml:space="preserve">, в результате чего в Балансе (ф. 0503730) по состоянию на 01.01.2022 искажен показатель по счету </w:t>
      </w:r>
      <w:r w:rsidRPr="00616430">
        <w:rPr>
          <w:kern w:val="3"/>
          <w:sz w:val="28"/>
        </w:rPr>
        <w:t>10500 «Материальные запасы».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 w:rsidRPr="00CF6E67">
        <w:rPr>
          <w:kern w:val="3"/>
          <w:sz w:val="28"/>
        </w:rPr>
        <w:t>В ходе проведения настоящего контрольного мероприятия бухгалтерскими справками вышеуказанные материальные объекты на общую сумму 729,1 тыс. рублей отражены на счете 10100 «Основные средства».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15. </w:t>
      </w:r>
      <w:r w:rsidRPr="00616430">
        <w:rPr>
          <w:kern w:val="3"/>
          <w:sz w:val="28"/>
        </w:rPr>
        <w:t>В нарушение статей 29, 264.1 БК РФ, статей 5, 10 Закона № 402-ФЗ</w:t>
      </w:r>
      <w:r>
        <w:rPr>
          <w:kern w:val="3"/>
          <w:sz w:val="28"/>
        </w:rPr>
        <w:t>,</w:t>
      </w:r>
      <w:r w:rsidRPr="00B16460">
        <w:t xml:space="preserve"> </w:t>
      </w:r>
      <w:r w:rsidRPr="00B16460">
        <w:rPr>
          <w:kern w:val="3"/>
          <w:sz w:val="28"/>
        </w:rPr>
        <w:t>пунктов 50, 373 Инструкции № 157н, а также федерального стандарта бухгалтерского учета для организаций государственного сектора «Основные средства» на забалансовом счете 21 «Основные средства в эксплуатации» по состоянию на 01.01.2022 неправомерно числятся материальные объекты в количестве 16 шт. на общую сумму 57,5 тыс. рублей</w:t>
      </w:r>
      <w:r>
        <w:rPr>
          <w:kern w:val="3"/>
          <w:sz w:val="28"/>
        </w:rPr>
        <w:t xml:space="preserve">, в результате чего в </w:t>
      </w:r>
      <w:r w:rsidRPr="00B16460">
        <w:rPr>
          <w:kern w:val="3"/>
          <w:sz w:val="28"/>
        </w:rPr>
        <w:t>Справке о наличии имущества и обязательств на забалансовых счетах (ф. 0503730)</w:t>
      </w:r>
      <w:r>
        <w:rPr>
          <w:kern w:val="3"/>
          <w:sz w:val="28"/>
        </w:rPr>
        <w:t xml:space="preserve"> по состоянию на 01.01.2022 искажен показатель по счету </w:t>
      </w:r>
      <w:r w:rsidRPr="00B16460">
        <w:rPr>
          <w:kern w:val="3"/>
          <w:sz w:val="28"/>
        </w:rPr>
        <w:t>21 «Основные средства в эксплуатации».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 w:rsidRPr="00CF6E67">
        <w:rPr>
          <w:kern w:val="3"/>
          <w:sz w:val="28"/>
        </w:rPr>
        <w:t>В ходе проведения настоящего контрольного мероприятия бухгалтерскими справками вышеуказанные материальные объекты на общую сумму 57,5 тыс. рублей отражены на счете 105 «Материальные запасы».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>16. В</w:t>
      </w:r>
      <w:r w:rsidRPr="00B16460">
        <w:rPr>
          <w:kern w:val="3"/>
          <w:sz w:val="28"/>
        </w:rPr>
        <w:t xml:space="preserve"> нарушение п. 151.1, 151.3 Инструкции № 157н, стандарта СГС «Аренда» от 31.12.2016 № 258н  в бухгалтерском учете Учреждения не отражено право пользования нефинансовыми активами</w:t>
      </w:r>
      <w:r>
        <w:rPr>
          <w:kern w:val="3"/>
          <w:sz w:val="28"/>
        </w:rPr>
        <w:t xml:space="preserve"> (</w:t>
      </w:r>
      <w:r w:rsidRPr="00C57CDC">
        <w:rPr>
          <w:kern w:val="3"/>
          <w:sz w:val="28"/>
        </w:rPr>
        <w:t>5 учебных аудиторий на втором этаже здания МУК «КДЦ Шкуринского сельского поселения», расположенные по адресу: Краснодарский кр., ст. Шкуринская, ул. Ленина, 54</w:t>
      </w:r>
      <w:r>
        <w:rPr>
          <w:kern w:val="3"/>
          <w:sz w:val="28"/>
        </w:rPr>
        <w:t>).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17. </w:t>
      </w:r>
      <w:r w:rsidRPr="00B16460">
        <w:rPr>
          <w:kern w:val="3"/>
          <w:sz w:val="28"/>
        </w:rPr>
        <w:t>В нарушение статей 29, 264.1 БК РФ, статей 5, 10 Закона № 402-ФЗ,</w:t>
      </w:r>
      <w:r w:rsidRPr="00B16460">
        <w:t xml:space="preserve"> </w:t>
      </w:r>
      <w:r>
        <w:rPr>
          <w:kern w:val="3"/>
          <w:sz w:val="28"/>
        </w:rPr>
        <w:t xml:space="preserve">пунктов </w:t>
      </w:r>
      <w:r w:rsidRPr="00B16460">
        <w:rPr>
          <w:kern w:val="3"/>
          <w:sz w:val="28"/>
        </w:rPr>
        <w:t xml:space="preserve">381, 383 Инструкции № 157н на забалансовом счете 25 «Имущество, переданное в возмездное пользование (аренду)» неправомерно числится стоимость полученного в безвозмездное пользование объекта: «Комплекс </w:t>
      </w:r>
      <w:r w:rsidRPr="00B16460">
        <w:rPr>
          <w:kern w:val="3"/>
          <w:sz w:val="28"/>
        </w:rPr>
        <w:lastRenderedPageBreak/>
        <w:t>оборудования системы передачи извещений «ОКО» в сумме 40</w:t>
      </w:r>
      <w:r>
        <w:rPr>
          <w:kern w:val="3"/>
          <w:sz w:val="28"/>
        </w:rPr>
        <w:t>,1 тыс.</w:t>
      </w:r>
      <w:r w:rsidRPr="00B16460">
        <w:rPr>
          <w:kern w:val="3"/>
          <w:sz w:val="28"/>
        </w:rPr>
        <w:t xml:space="preserve"> рубл</w:t>
      </w:r>
      <w:r>
        <w:rPr>
          <w:kern w:val="3"/>
          <w:sz w:val="28"/>
        </w:rPr>
        <w:t xml:space="preserve">ей, </w:t>
      </w:r>
      <w:r w:rsidRPr="00B16460">
        <w:rPr>
          <w:kern w:val="3"/>
          <w:sz w:val="28"/>
        </w:rPr>
        <w:t>в результате чего в Справке о наличии имущества и обязательств на забалансовых счетах (ф. 0503730) по состоянию на 01.01.2022 искажен показатель по счету</w:t>
      </w:r>
      <w:r>
        <w:rPr>
          <w:kern w:val="3"/>
          <w:sz w:val="28"/>
        </w:rPr>
        <w:t xml:space="preserve"> </w:t>
      </w:r>
      <w:r w:rsidRPr="00B16460">
        <w:rPr>
          <w:kern w:val="3"/>
          <w:sz w:val="28"/>
        </w:rPr>
        <w:t>25 «Имущество, переданное в возмездное пользование (аренду)».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>
        <w:rPr>
          <w:kern w:val="3"/>
          <w:sz w:val="28"/>
        </w:rPr>
        <w:t xml:space="preserve">18. </w:t>
      </w:r>
      <w:r w:rsidRPr="00B16460">
        <w:rPr>
          <w:kern w:val="3"/>
          <w:sz w:val="28"/>
        </w:rPr>
        <w:t xml:space="preserve">В нарушение </w:t>
      </w:r>
      <w:r>
        <w:rPr>
          <w:kern w:val="3"/>
          <w:sz w:val="28"/>
        </w:rPr>
        <w:t xml:space="preserve">приказа </w:t>
      </w:r>
      <w:r w:rsidRPr="00B16460">
        <w:rPr>
          <w:kern w:val="3"/>
          <w:sz w:val="28"/>
        </w:rPr>
        <w:t>Министерства экономического развития от 30.08.2011 № 424 «Об утверждении Порядка ведения органами местного самоуправления реестров муниципального имущества»,</w:t>
      </w:r>
      <w:r>
        <w:rPr>
          <w:kern w:val="3"/>
          <w:sz w:val="28"/>
        </w:rPr>
        <w:t xml:space="preserve"> Порядка</w:t>
      </w:r>
      <w:r w:rsidRPr="00B16460">
        <w:rPr>
          <w:kern w:val="3"/>
          <w:sz w:val="28"/>
        </w:rPr>
        <w:t xml:space="preserve"> ведения реестра муниципального имущества муниципального образования Кущевский район</w:t>
      </w:r>
      <w:r>
        <w:rPr>
          <w:kern w:val="3"/>
          <w:sz w:val="28"/>
        </w:rPr>
        <w:t xml:space="preserve"> от</w:t>
      </w:r>
      <w:r w:rsidRPr="00B16460">
        <w:rPr>
          <w:kern w:val="3"/>
          <w:sz w:val="28"/>
        </w:rPr>
        <w:t xml:space="preserve"> 12.10.2016 № 978 в Реестре по состоянию на 01.01.2021 излишне отражено движимое имущество МБУ ДО ДШИ ст. Кущевской  стоимостью менее 100 000,0 (ста тысяч) рублей, а также имущество, не отнесенное к особо ценному движимому имуществу на общую сумму 5718,4 тыс. рублей; по состоянию на 01.01.2022 </w:t>
      </w:r>
      <w:r>
        <w:rPr>
          <w:kern w:val="3"/>
          <w:sz w:val="28"/>
        </w:rPr>
        <w:t>-</w:t>
      </w:r>
      <w:r w:rsidRPr="00B16460">
        <w:rPr>
          <w:kern w:val="3"/>
          <w:sz w:val="28"/>
        </w:rPr>
        <w:t xml:space="preserve"> на общую сумму 5</w:t>
      </w:r>
      <w:r>
        <w:rPr>
          <w:kern w:val="3"/>
          <w:sz w:val="28"/>
        </w:rPr>
        <w:t xml:space="preserve"> </w:t>
      </w:r>
      <w:r w:rsidRPr="00B16460">
        <w:rPr>
          <w:kern w:val="3"/>
          <w:sz w:val="28"/>
        </w:rPr>
        <w:t>900,3 тыс. рублей.</w:t>
      </w:r>
    </w:p>
    <w:p w:rsidR="004A663C" w:rsidRDefault="004A663C" w:rsidP="004A663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</w:rPr>
      </w:pPr>
      <w:r w:rsidRPr="00CF6E67">
        <w:rPr>
          <w:kern w:val="3"/>
          <w:sz w:val="28"/>
        </w:rPr>
        <w:t>В ходе проведения контрольного мероприятия в Реестр муниципального имущества внесены изменения</w:t>
      </w:r>
      <w:r>
        <w:rPr>
          <w:kern w:val="3"/>
          <w:sz w:val="28"/>
        </w:rPr>
        <w:t xml:space="preserve"> на сумму 5 900,3 тыс. рублей</w:t>
      </w:r>
      <w:r w:rsidRPr="00CF6E67">
        <w:rPr>
          <w:kern w:val="3"/>
          <w:sz w:val="28"/>
        </w:rPr>
        <w:t>.</w:t>
      </w:r>
    </w:p>
    <w:p w:rsidR="00AB3D4A" w:rsidRDefault="004A663C" w:rsidP="004A663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kern w:val="3"/>
          <w:sz w:val="28"/>
        </w:rPr>
        <w:t xml:space="preserve">19. Выявленные в ходе проверки нарушения в бухгалтерском учете при отражении на счетах материальных объектов, основных средств и основных средств в эксплуатации не привели к искажению обобщенных </w:t>
      </w:r>
      <w:r w:rsidRPr="00C57CDC">
        <w:rPr>
          <w:kern w:val="3"/>
          <w:sz w:val="28"/>
        </w:rPr>
        <w:t>показателей бухгалтерской</w:t>
      </w:r>
      <w:r>
        <w:rPr>
          <w:kern w:val="3"/>
          <w:sz w:val="28"/>
        </w:rPr>
        <w:t xml:space="preserve"> </w:t>
      </w:r>
      <w:r w:rsidRPr="00C57CDC">
        <w:rPr>
          <w:kern w:val="3"/>
          <w:sz w:val="28"/>
        </w:rPr>
        <w:t>отчетности</w:t>
      </w:r>
      <w:r>
        <w:rPr>
          <w:kern w:val="3"/>
          <w:sz w:val="28"/>
        </w:rPr>
        <w:t xml:space="preserve">, а именно показателей отраженных по строкам 190, 340, 550, 570 Баланса (ф. 0503730) по состоянию на 01.01.2022 года. В связи с чем, </w:t>
      </w:r>
      <w:r w:rsidRPr="008B518B">
        <w:rPr>
          <w:kern w:val="3"/>
          <w:sz w:val="28"/>
        </w:rPr>
        <w:t>признаки состава административного правонарушения, предусмотренного статьей 15.15.</w:t>
      </w:r>
      <w:r>
        <w:rPr>
          <w:kern w:val="3"/>
          <w:sz w:val="28"/>
        </w:rPr>
        <w:t>6</w:t>
      </w:r>
      <w:r w:rsidRPr="008B518B">
        <w:rPr>
          <w:kern w:val="3"/>
          <w:sz w:val="28"/>
        </w:rPr>
        <w:t xml:space="preserve"> КоАП РФ</w:t>
      </w:r>
      <w:r>
        <w:rPr>
          <w:kern w:val="3"/>
          <w:sz w:val="28"/>
        </w:rPr>
        <w:t>, отсутствуют.</w:t>
      </w:r>
    </w:p>
    <w:p w:rsidR="00F072ED" w:rsidRPr="00EA426D" w:rsidRDefault="00F072ED" w:rsidP="00F072ED">
      <w:pPr>
        <w:ind w:firstLine="851"/>
        <w:jc w:val="both"/>
        <w:rPr>
          <w:sz w:val="28"/>
          <w:szCs w:val="28"/>
        </w:rPr>
      </w:pPr>
    </w:p>
    <w:p w:rsidR="00810679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6B5606">
        <w:rPr>
          <w:sz w:val="28"/>
          <w:szCs w:val="28"/>
        </w:rPr>
        <w:t xml:space="preserve">, начальнику </w:t>
      </w:r>
      <w:r w:rsidR="00A6080E">
        <w:rPr>
          <w:sz w:val="28"/>
          <w:szCs w:val="28"/>
        </w:rPr>
        <w:t xml:space="preserve">управления </w:t>
      </w:r>
      <w:r w:rsidR="0055428E">
        <w:rPr>
          <w:sz w:val="28"/>
          <w:szCs w:val="28"/>
        </w:rPr>
        <w:t>культур</w:t>
      </w:r>
      <w:r w:rsidR="00A6080E">
        <w:rPr>
          <w:sz w:val="28"/>
          <w:szCs w:val="28"/>
        </w:rPr>
        <w:t>ы</w:t>
      </w:r>
      <w:r w:rsidR="006B5606">
        <w:rPr>
          <w:sz w:val="28"/>
          <w:szCs w:val="28"/>
        </w:rPr>
        <w:t xml:space="preserve">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Pr="00EA426D" w:rsidRDefault="00D01135" w:rsidP="00D33AF1">
      <w:pPr>
        <w:ind w:firstLine="851"/>
        <w:jc w:val="both"/>
        <w:rPr>
          <w:sz w:val="28"/>
          <w:szCs w:val="28"/>
        </w:rPr>
      </w:pPr>
      <w:r w:rsidRPr="00F0477B">
        <w:rPr>
          <w:sz w:val="28"/>
          <w:szCs w:val="28"/>
        </w:rPr>
        <w:t xml:space="preserve">Директору </w:t>
      </w:r>
      <w:r w:rsidRPr="00B16460">
        <w:rPr>
          <w:kern w:val="3"/>
          <w:sz w:val="28"/>
        </w:rPr>
        <w:t xml:space="preserve">МБУ ДО ДШИ ст. Кущевской </w:t>
      </w:r>
      <w:r w:rsidRPr="00F0477B">
        <w:rPr>
          <w:sz w:val="28"/>
          <w:szCs w:val="28"/>
        </w:rPr>
        <w:t>вынесено представление об устранении нарушений</w:t>
      </w:r>
      <w:r>
        <w:rPr>
          <w:sz w:val="28"/>
          <w:szCs w:val="28"/>
        </w:rPr>
        <w:t>.</w:t>
      </w: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97B" w:rsidRDefault="00DF097B" w:rsidP="00EB263A">
      <w:r>
        <w:separator/>
      </w:r>
    </w:p>
  </w:endnote>
  <w:endnote w:type="continuationSeparator" w:id="0">
    <w:p w:rsidR="00DF097B" w:rsidRDefault="00DF097B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97B" w:rsidRDefault="00DF097B" w:rsidP="00EB263A">
      <w:r>
        <w:separator/>
      </w:r>
    </w:p>
  </w:footnote>
  <w:footnote w:type="continuationSeparator" w:id="0">
    <w:p w:rsidR="00DF097B" w:rsidRDefault="00DF097B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64EA5"/>
    <w:rsid w:val="00670FAF"/>
    <w:rsid w:val="00685B7A"/>
    <w:rsid w:val="006B5606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E53A0"/>
    <w:rsid w:val="008F0BE7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B1CC8"/>
    <w:rsid w:val="00AB3D4A"/>
    <w:rsid w:val="00AC7260"/>
    <w:rsid w:val="00AE2D0B"/>
    <w:rsid w:val="00AE604D"/>
    <w:rsid w:val="00B2110A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01135"/>
    <w:rsid w:val="00D14875"/>
    <w:rsid w:val="00D17FD1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DF097B"/>
    <w:rsid w:val="00E02A68"/>
    <w:rsid w:val="00E14DCE"/>
    <w:rsid w:val="00E31AFB"/>
    <w:rsid w:val="00E448CA"/>
    <w:rsid w:val="00E536E8"/>
    <w:rsid w:val="00E761EF"/>
    <w:rsid w:val="00E83E44"/>
    <w:rsid w:val="00E96C45"/>
    <w:rsid w:val="00EA426D"/>
    <w:rsid w:val="00EB263A"/>
    <w:rsid w:val="00EE5278"/>
    <w:rsid w:val="00F072ED"/>
    <w:rsid w:val="00F143E4"/>
    <w:rsid w:val="00F14DBE"/>
    <w:rsid w:val="00F434D5"/>
    <w:rsid w:val="00F44E04"/>
    <w:rsid w:val="00F46A09"/>
    <w:rsid w:val="00F51AE7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1E0F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2017-01-19T08:35:00Z</dcterms:created>
  <dcterms:modified xsi:type="dcterms:W3CDTF">2022-06-15T08:24:00Z</dcterms:modified>
</cp:coreProperties>
</file>