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5C" w:rsidRPr="00F13C93" w:rsidRDefault="00316C39" w:rsidP="00DE0B5C">
      <w:pPr>
        <w:pStyle w:val="2"/>
        <w:spacing w:line="320" w:lineRule="exact"/>
        <w:jc w:val="center"/>
      </w:pPr>
      <w:r>
        <w:t xml:space="preserve">                                                                                                                                                                                                                                                                                          </w:t>
      </w:r>
      <w:r w:rsidR="00DE0B5C" w:rsidRPr="00F13C93">
        <w:t>КОНТРОЛЬНО-СЧЕТНАЯ ПАЛАТА</w:t>
      </w:r>
    </w:p>
    <w:p w:rsidR="00DE0B5C" w:rsidRPr="00F13C93" w:rsidRDefault="00DE0B5C" w:rsidP="00DE0B5C">
      <w:pPr>
        <w:jc w:val="center"/>
        <w:rPr>
          <w:b/>
          <w:sz w:val="28"/>
          <w:szCs w:val="28"/>
        </w:rPr>
      </w:pPr>
      <w:r w:rsidRPr="00F13C93">
        <w:rPr>
          <w:b/>
          <w:sz w:val="28"/>
          <w:szCs w:val="28"/>
        </w:rPr>
        <w:t xml:space="preserve">  МУНИЦИПАЛЬНОГО ОБРАЗОВАНИЯ ТИМАШЕВСКИЙ РАЙОН</w:t>
      </w:r>
    </w:p>
    <w:p w:rsidR="00DE0B5C" w:rsidRPr="00F13C93" w:rsidRDefault="00DE0B5C" w:rsidP="00DE0B5C">
      <w:pPr>
        <w:jc w:val="center"/>
        <w:rPr>
          <w:b/>
          <w:sz w:val="28"/>
          <w:szCs w:val="28"/>
        </w:rPr>
      </w:pPr>
    </w:p>
    <w:p w:rsidR="00DE0B5C" w:rsidRPr="00F13C93" w:rsidRDefault="00DE0B5C" w:rsidP="00DE0B5C">
      <w:pPr>
        <w:jc w:val="center"/>
        <w:rPr>
          <w:b/>
          <w:sz w:val="28"/>
          <w:szCs w:val="28"/>
        </w:rPr>
      </w:pPr>
    </w:p>
    <w:p w:rsidR="00DE0B5C" w:rsidRPr="00073405" w:rsidRDefault="00DE0B5C" w:rsidP="00866A99">
      <w:pPr>
        <w:pStyle w:val="a5"/>
        <w:ind w:left="567"/>
        <w:jc w:val="center"/>
        <w:rPr>
          <w:b/>
          <w:sz w:val="28"/>
          <w:szCs w:val="28"/>
        </w:rPr>
      </w:pPr>
      <w:r w:rsidRPr="00073405">
        <w:rPr>
          <w:b/>
          <w:sz w:val="28"/>
          <w:szCs w:val="28"/>
        </w:rPr>
        <w:t>ОТЧЕТ</w:t>
      </w:r>
    </w:p>
    <w:p w:rsidR="00A74701" w:rsidRPr="004C27C7" w:rsidRDefault="00DE0B5C" w:rsidP="00866A99">
      <w:pPr>
        <w:pStyle w:val="a6"/>
        <w:ind w:left="567" w:right="-1"/>
        <w:jc w:val="center"/>
        <w:rPr>
          <w:rFonts w:ascii="Times New Roman" w:hAnsi="Times New Roman"/>
          <w:b/>
          <w:sz w:val="28"/>
          <w:szCs w:val="28"/>
        </w:rPr>
      </w:pPr>
      <w:r w:rsidRPr="00073405">
        <w:rPr>
          <w:rFonts w:ascii="Times New Roman" w:hAnsi="Times New Roman"/>
          <w:b/>
          <w:sz w:val="28"/>
          <w:szCs w:val="28"/>
        </w:rPr>
        <w:t>о результатах</w:t>
      </w:r>
      <w:r w:rsidR="000C4ECD" w:rsidRPr="00073405">
        <w:rPr>
          <w:rFonts w:ascii="Times New Roman" w:hAnsi="Times New Roman"/>
          <w:b/>
          <w:sz w:val="28"/>
          <w:szCs w:val="28"/>
        </w:rPr>
        <w:t xml:space="preserve"> </w:t>
      </w:r>
      <w:r w:rsidR="006026B3" w:rsidRPr="00073405">
        <w:rPr>
          <w:rFonts w:ascii="Times New Roman" w:hAnsi="Times New Roman"/>
          <w:b/>
          <w:sz w:val="28"/>
          <w:szCs w:val="28"/>
        </w:rPr>
        <w:t>проверки достоверности, полноты и соответствия нормативным требованиям составления и предоставления бюджетной отчетности главных администраторов</w:t>
      </w:r>
      <w:r w:rsidR="000C4ECD" w:rsidRPr="00073405">
        <w:rPr>
          <w:rFonts w:ascii="Times New Roman" w:hAnsi="Times New Roman"/>
          <w:b/>
          <w:sz w:val="28"/>
          <w:szCs w:val="28"/>
        </w:rPr>
        <w:t xml:space="preserve"> </w:t>
      </w:r>
      <w:r w:rsidR="006026B3" w:rsidRPr="00073405">
        <w:rPr>
          <w:rFonts w:ascii="Times New Roman" w:hAnsi="Times New Roman"/>
          <w:b/>
          <w:sz w:val="28"/>
          <w:szCs w:val="28"/>
        </w:rPr>
        <w:t xml:space="preserve">бюджетных средств </w:t>
      </w:r>
      <w:r w:rsidR="00073405" w:rsidRPr="00073405">
        <w:rPr>
          <w:rFonts w:ascii="Times New Roman" w:hAnsi="Times New Roman"/>
          <w:b/>
          <w:sz w:val="28"/>
          <w:szCs w:val="28"/>
        </w:rPr>
        <w:t>сельского</w:t>
      </w:r>
      <w:r w:rsidR="006026B3" w:rsidRPr="00073405">
        <w:rPr>
          <w:rFonts w:ascii="Times New Roman" w:hAnsi="Times New Roman"/>
          <w:b/>
          <w:sz w:val="28"/>
          <w:szCs w:val="28"/>
        </w:rPr>
        <w:t xml:space="preserve"> поселения </w:t>
      </w:r>
      <w:r w:rsidR="00073405" w:rsidRPr="004C27C7">
        <w:rPr>
          <w:rFonts w:ascii="Times New Roman" w:hAnsi="Times New Roman"/>
          <w:b/>
          <w:sz w:val="28"/>
          <w:szCs w:val="28"/>
        </w:rPr>
        <w:t xml:space="preserve">Кубанец </w:t>
      </w:r>
      <w:r w:rsidR="006026B3" w:rsidRPr="004C27C7">
        <w:rPr>
          <w:rFonts w:ascii="Times New Roman" w:hAnsi="Times New Roman"/>
          <w:b/>
          <w:sz w:val="28"/>
          <w:szCs w:val="28"/>
        </w:rPr>
        <w:t>Тимашевского района</w:t>
      </w:r>
    </w:p>
    <w:p w:rsidR="001B77CF" w:rsidRPr="004C27C7" w:rsidRDefault="006026B3" w:rsidP="00866A99">
      <w:pPr>
        <w:pStyle w:val="a6"/>
        <w:ind w:left="567" w:right="-1"/>
        <w:jc w:val="center"/>
        <w:rPr>
          <w:rFonts w:ascii="Times New Roman" w:hAnsi="Times New Roman"/>
          <w:b/>
          <w:sz w:val="28"/>
          <w:szCs w:val="28"/>
        </w:rPr>
      </w:pPr>
      <w:r w:rsidRPr="004C27C7">
        <w:rPr>
          <w:rFonts w:ascii="Times New Roman" w:hAnsi="Times New Roman"/>
          <w:b/>
          <w:sz w:val="28"/>
          <w:szCs w:val="28"/>
        </w:rPr>
        <w:t>за 20</w:t>
      </w:r>
      <w:r w:rsidR="004B1616" w:rsidRPr="004C27C7">
        <w:rPr>
          <w:rFonts w:ascii="Times New Roman" w:hAnsi="Times New Roman"/>
          <w:b/>
          <w:sz w:val="28"/>
          <w:szCs w:val="28"/>
        </w:rPr>
        <w:t>2</w:t>
      </w:r>
      <w:r w:rsidR="00E52C6E">
        <w:rPr>
          <w:rFonts w:ascii="Times New Roman" w:hAnsi="Times New Roman"/>
          <w:b/>
          <w:sz w:val="28"/>
          <w:szCs w:val="28"/>
        </w:rPr>
        <w:t>2</w:t>
      </w:r>
      <w:r w:rsidR="000E189A" w:rsidRPr="004C27C7">
        <w:rPr>
          <w:rFonts w:ascii="Times New Roman" w:hAnsi="Times New Roman"/>
          <w:b/>
          <w:sz w:val="28"/>
          <w:szCs w:val="28"/>
        </w:rPr>
        <w:t xml:space="preserve"> </w:t>
      </w:r>
      <w:r w:rsidRPr="004C27C7">
        <w:rPr>
          <w:rFonts w:ascii="Times New Roman" w:hAnsi="Times New Roman"/>
          <w:b/>
          <w:sz w:val="28"/>
          <w:szCs w:val="28"/>
        </w:rPr>
        <w:t>год</w:t>
      </w:r>
      <w:r w:rsidR="001B77CF" w:rsidRPr="004C27C7">
        <w:rPr>
          <w:rFonts w:ascii="Times New Roman" w:hAnsi="Times New Roman"/>
          <w:b/>
          <w:sz w:val="28"/>
          <w:szCs w:val="28"/>
        </w:rPr>
        <w:t>.</w:t>
      </w:r>
    </w:p>
    <w:p w:rsidR="00DE0B5C" w:rsidRPr="004C27C7" w:rsidRDefault="00DE0B5C" w:rsidP="00DE0B5C">
      <w:pPr>
        <w:jc w:val="center"/>
        <w:rPr>
          <w:b/>
          <w:sz w:val="28"/>
          <w:szCs w:val="28"/>
        </w:rPr>
      </w:pPr>
    </w:p>
    <w:p w:rsidR="007B43AE" w:rsidRPr="00073405" w:rsidRDefault="007B43AE" w:rsidP="00A74701">
      <w:pPr>
        <w:ind w:firstLine="709"/>
        <w:jc w:val="both"/>
        <w:rPr>
          <w:sz w:val="28"/>
          <w:szCs w:val="28"/>
        </w:rPr>
      </w:pPr>
      <w:r w:rsidRPr="00073405">
        <w:rPr>
          <w:b/>
          <w:sz w:val="28"/>
          <w:szCs w:val="28"/>
        </w:rPr>
        <w:t xml:space="preserve">Основание для проведения проверки: </w:t>
      </w:r>
      <w:r w:rsidRPr="00073405">
        <w:rPr>
          <w:sz w:val="28"/>
          <w:szCs w:val="28"/>
        </w:rPr>
        <w:t>план работы контрольно-счетной палаты муниципального образования Тимашевский район на 20</w:t>
      </w:r>
      <w:r w:rsidR="00787987" w:rsidRPr="00073405">
        <w:rPr>
          <w:sz w:val="28"/>
          <w:szCs w:val="28"/>
        </w:rPr>
        <w:t>2</w:t>
      </w:r>
      <w:r w:rsidR="00E52C6E">
        <w:rPr>
          <w:sz w:val="28"/>
          <w:szCs w:val="28"/>
        </w:rPr>
        <w:t>3</w:t>
      </w:r>
      <w:r w:rsidRPr="00073405">
        <w:rPr>
          <w:sz w:val="28"/>
          <w:szCs w:val="28"/>
        </w:rPr>
        <w:t xml:space="preserve"> год, распоряжение председателя контрольно-счетной палаты муниципального образования Тимашевский район от </w:t>
      </w:r>
      <w:r w:rsidR="00040631" w:rsidRPr="00073405">
        <w:rPr>
          <w:sz w:val="28"/>
          <w:szCs w:val="28"/>
        </w:rPr>
        <w:t>31</w:t>
      </w:r>
      <w:r w:rsidRPr="00073405">
        <w:rPr>
          <w:sz w:val="28"/>
          <w:szCs w:val="28"/>
        </w:rPr>
        <w:t>.0</w:t>
      </w:r>
      <w:r w:rsidR="00100D7C" w:rsidRPr="00073405">
        <w:rPr>
          <w:sz w:val="28"/>
          <w:szCs w:val="28"/>
        </w:rPr>
        <w:t>3</w:t>
      </w:r>
      <w:r w:rsidRPr="00073405">
        <w:rPr>
          <w:sz w:val="28"/>
          <w:szCs w:val="28"/>
        </w:rPr>
        <w:t>.20</w:t>
      </w:r>
      <w:r w:rsidR="00787987" w:rsidRPr="00073405">
        <w:rPr>
          <w:sz w:val="28"/>
          <w:szCs w:val="28"/>
        </w:rPr>
        <w:t>2</w:t>
      </w:r>
      <w:r w:rsidR="00E52C6E">
        <w:rPr>
          <w:sz w:val="28"/>
          <w:szCs w:val="28"/>
        </w:rPr>
        <w:t>3</w:t>
      </w:r>
      <w:r w:rsidRPr="00073405">
        <w:rPr>
          <w:sz w:val="28"/>
          <w:szCs w:val="28"/>
        </w:rPr>
        <w:t xml:space="preserve"> г. № </w:t>
      </w:r>
      <w:r w:rsidR="00E52C6E">
        <w:rPr>
          <w:sz w:val="28"/>
          <w:szCs w:val="28"/>
        </w:rPr>
        <w:t>97</w:t>
      </w:r>
      <w:r w:rsidRPr="00073405">
        <w:rPr>
          <w:sz w:val="28"/>
          <w:szCs w:val="28"/>
        </w:rPr>
        <w:t>.</w:t>
      </w:r>
    </w:p>
    <w:p w:rsidR="007B43AE" w:rsidRPr="00073405" w:rsidRDefault="007B43AE" w:rsidP="00A74701">
      <w:pPr>
        <w:pStyle w:val="a5"/>
        <w:ind w:firstLine="709"/>
        <w:jc w:val="both"/>
        <w:rPr>
          <w:b/>
          <w:sz w:val="28"/>
          <w:szCs w:val="28"/>
        </w:rPr>
      </w:pPr>
      <w:r w:rsidRPr="00073405">
        <w:rPr>
          <w:b/>
          <w:sz w:val="28"/>
          <w:szCs w:val="28"/>
        </w:rPr>
        <w:t>Цель проверки:</w:t>
      </w:r>
    </w:p>
    <w:p w:rsidR="00A74701" w:rsidRPr="00073405" w:rsidRDefault="00A74701" w:rsidP="00A74701">
      <w:pPr>
        <w:ind w:firstLine="709"/>
        <w:jc w:val="both"/>
        <w:rPr>
          <w:sz w:val="28"/>
          <w:szCs w:val="28"/>
        </w:rPr>
      </w:pPr>
      <w:r w:rsidRPr="00073405">
        <w:rPr>
          <w:sz w:val="28"/>
          <w:szCs w:val="28"/>
        </w:rPr>
        <w:t xml:space="preserve">1. </w:t>
      </w:r>
      <w:r w:rsidR="004C27C7">
        <w:rPr>
          <w:sz w:val="28"/>
          <w:szCs w:val="28"/>
        </w:rPr>
        <w:t>установление полноты представленной бюджетной отчётности, её соответствие установленным требованиям;</w:t>
      </w:r>
    </w:p>
    <w:p w:rsidR="00A74701" w:rsidRPr="00073405" w:rsidRDefault="00A74701" w:rsidP="00A74701">
      <w:pPr>
        <w:ind w:firstLine="709"/>
        <w:jc w:val="both"/>
        <w:rPr>
          <w:sz w:val="28"/>
          <w:szCs w:val="28"/>
        </w:rPr>
      </w:pPr>
      <w:r w:rsidRPr="00073405">
        <w:rPr>
          <w:sz w:val="28"/>
          <w:szCs w:val="28"/>
        </w:rPr>
        <w:t>2. оценка достоверности годовой бюджетной отчётности главных администраторов средств местного бюджета.</w:t>
      </w:r>
    </w:p>
    <w:p w:rsidR="007B43AE" w:rsidRPr="00073405" w:rsidRDefault="007B43AE" w:rsidP="00A74701">
      <w:pPr>
        <w:ind w:firstLine="709"/>
        <w:jc w:val="both"/>
        <w:rPr>
          <w:b/>
          <w:sz w:val="28"/>
          <w:szCs w:val="28"/>
        </w:rPr>
      </w:pPr>
      <w:r w:rsidRPr="00073405">
        <w:rPr>
          <w:b/>
          <w:sz w:val="28"/>
          <w:szCs w:val="28"/>
        </w:rPr>
        <w:t>Объекты проверки:</w:t>
      </w:r>
    </w:p>
    <w:p w:rsidR="007B43AE" w:rsidRPr="00073405" w:rsidRDefault="007B43AE" w:rsidP="00A74701">
      <w:pPr>
        <w:ind w:firstLine="709"/>
        <w:jc w:val="both"/>
        <w:rPr>
          <w:sz w:val="28"/>
          <w:szCs w:val="28"/>
        </w:rPr>
      </w:pPr>
      <w:r w:rsidRPr="00073405">
        <w:rPr>
          <w:sz w:val="28"/>
          <w:szCs w:val="28"/>
        </w:rPr>
        <w:t xml:space="preserve">- Совет </w:t>
      </w:r>
      <w:r w:rsidR="00073405" w:rsidRPr="00073405">
        <w:rPr>
          <w:sz w:val="28"/>
          <w:szCs w:val="28"/>
        </w:rPr>
        <w:t>сельского</w:t>
      </w:r>
      <w:r w:rsidR="005B55E8" w:rsidRPr="00073405">
        <w:rPr>
          <w:sz w:val="28"/>
          <w:szCs w:val="28"/>
        </w:rPr>
        <w:t xml:space="preserve"> поселения </w:t>
      </w:r>
      <w:r w:rsidR="00073405" w:rsidRPr="00073405">
        <w:rPr>
          <w:sz w:val="28"/>
          <w:szCs w:val="28"/>
        </w:rPr>
        <w:t xml:space="preserve">Кубанец </w:t>
      </w:r>
      <w:r w:rsidRPr="00073405">
        <w:rPr>
          <w:sz w:val="28"/>
          <w:szCs w:val="28"/>
        </w:rPr>
        <w:t>Тимашевск</w:t>
      </w:r>
      <w:r w:rsidR="005B55E8" w:rsidRPr="00073405">
        <w:rPr>
          <w:sz w:val="28"/>
          <w:szCs w:val="28"/>
        </w:rPr>
        <w:t>ого</w:t>
      </w:r>
      <w:r w:rsidRPr="00073405">
        <w:rPr>
          <w:sz w:val="28"/>
          <w:szCs w:val="28"/>
        </w:rPr>
        <w:t xml:space="preserve"> район</w:t>
      </w:r>
      <w:r w:rsidR="005B55E8" w:rsidRPr="00073405">
        <w:rPr>
          <w:sz w:val="28"/>
          <w:szCs w:val="28"/>
        </w:rPr>
        <w:t>а</w:t>
      </w:r>
      <w:r w:rsidRPr="00073405">
        <w:rPr>
          <w:sz w:val="28"/>
          <w:szCs w:val="28"/>
        </w:rPr>
        <w:t>;</w:t>
      </w:r>
    </w:p>
    <w:p w:rsidR="00616949" w:rsidRPr="00073405" w:rsidRDefault="007B43AE" w:rsidP="00A74701">
      <w:pPr>
        <w:pStyle w:val="a6"/>
        <w:ind w:right="-1" w:firstLine="709"/>
        <w:jc w:val="both"/>
        <w:rPr>
          <w:rFonts w:ascii="Times New Roman" w:hAnsi="Times New Roman"/>
          <w:sz w:val="28"/>
          <w:szCs w:val="28"/>
        </w:rPr>
      </w:pPr>
      <w:r w:rsidRPr="00073405">
        <w:rPr>
          <w:rFonts w:ascii="Times New Roman" w:hAnsi="Times New Roman"/>
          <w:sz w:val="28"/>
          <w:szCs w:val="28"/>
        </w:rPr>
        <w:t xml:space="preserve">- Администрация </w:t>
      </w:r>
      <w:r w:rsidR="00073405" w:rsidRPr="00073405">
        <w:rPr>
          <w:rFonts w:ascii="Times New Roman" w:hAnsi="Times New Roman"/>
          <w:sz w:val="28"/>
          <w:szCs w:val="28"/>
        </w:rPr>
        <w:t xml:space="preserve">сельского поселения Кубанец </w:t>
      </w:r>
      <w:r w:rsidRPr="00073405">
        <w:rPr>
          <w:rFonts w:ascii="Times New Roman" w:hAnsi="Times New Roman"/>
          <w:sz w:val="28"/>
          <w:szCs w:val="28"/>
        </w:rPr>
        <w:t>Тимашевск</w:t>
      </w:r>
      <w:r w:rsidR="00D42991" w:rsidRPr="00073405">
        <w:rPr>
          <w:rFonts w:ascii="Times New Roman" w:hAnsi="Times New Roman"/>
          <w:sz w:val="28"/>
          <w:szCs w:val="28"/>
        </w:rPr>
        <w:t>ого</w:t>
      </w:r>
      <w:r w:rsidRPr="00073405">
        <w:rPr>
          <w:rFonts w:ascii="Times New Roman" w:hAnsi="Times New Roman"/>
          <w:sz w:val="28"/>
          <w:szCs w:val="28"/>
        </w:rPr>
        <w:t xml:space="preserve"> район</w:t>
      </w:r>
      <w:r w:rsidR="00D42991" w:rsidRPr="00073405">
        <w:rPr>
          <w:rFonts w:ascii="Times New Roman" w:hAnsi="Times New Roman"/>
          <w:sz w:val="28"/>
          <w:szCs w:val="28"/>
        </w:rPr>
        <w:t>а</w:t>
      </w:r>
      <w:r w:rsidR="00E66D4C" w:rsidRPr="00073405">
        <w:rPr>
          <w:rFonts w:ascii="Times New Roman" w:hAnsi="Times New Roman"/>
          <w:sz w:val="28"/>
          <w:szCs w:val="28"/>
        </w:rPr>
        <w:t>.</w:t>
      </w:r>
    </w:p>
    <w:p w:rsidR="007B43AE" w:rsidRPr="00073405" w:rsidRDefault="007B43AE" w:rsidP="00A74701">
      <w:pPr>
        <w:ind w:firstLine="709"/>
        <w:jc w:val="both"/>
        <w:rPr>
          <w:b/>
          <w:sz w:val="28"/>
          <w:szCs w:val="28"/>
        </w:rPr>
      </w:pPr>
      <w:r w:rsidRPr="00073405">
        <w:rPr>
          <w:b/>
          <w:sz w:val="28"/>
          <w:szCs w:val="28"/>
        </w:rPr>
        <w:t>Предмет проверки:</w:t>
      </w:r>
    </w:p>
    <w:p w:rsidR="004C27C7" w:rsidRPr="005614E8" w:rsidRDefault="004C27C7" w:rsidP="004C27C7">
      <w:pPr>
        <w:pStyle w:val="afe"/>
        <w:numPr>
          <w:ilvl w:val="0"/>
          <w:numId w:val="38"/>
        </w:numPr>
        <w:tabs>
          <w:tab w:val="left" w:pos="1134"/>
        </w:tabs>
        <w:ind w:left="0" w:firstLine="709"/>
        <w:jc w:val="both"/>
        <w:rPr>
          <w:sz w:val="28"/>
          <w:szCs w:val="28"/>
        </w:rPr>
      </w:pPr>
      <w:r w:rsidRPr="005614E8">
        <w:rPr>
          <w:sz w:val="28"/>
          <w:szCs w:val="28"/>
        </w:rPr>
        <w:t xml:space="preserve">годовая бюджетная отчетность, состав и формы которой утверждены Инструкцией о порядке составления и представления годовой, квартальной и месячной отчетности об исполнении бюджетов бюджетной системы Российской </w:t>
      </w:r>
      <w:r w:rsidRPr="005614E8">
        <w:rPr>
          <w:sz w:val="28"/>
          <w:szCs w:val="28"/>
        </w:rPr>
        <w:lastRenderedPageBreak/>
        <w:t>Федерации, утвержденной Приказом Минфина России от 28.12.2010 №191н (далее</w:t>
      </w:r>
      <w:r w:rsidR="00CC5F38">
        <w:rPr>
          <w:sz w:val="28"/>
          <w:szCs w:val="28"/>
        </w:rPr>
        <w:t xml:space="preserve"> </w:t>
      </w:r>
      <w:r w:rsidRPr="005614E8">
        <w:rPr>
          <w:sz w:val="28"/>
          <w:szCs w:val="28"/>
        </w:rPr>
        <w:t xml:space="preserve">- Инструкция 191н); </w:t>
      </w:r>
    </w:p>
    <w:p w:rsidR="004C27C7" w:rsidRPr="005614E8" w:rsidRDefault="004C27C7" w:rsidP="004C27C7">
      <w:pPr>
        <w:pStyle w:val="afe"/>
        <w:numPr>
          <w:ilvl w:val="0"/>
          <w:numId w:val="38"/>
        </w:numPr>
        <w:tabs>
          <w:tab w:val="left" w:pos="1134"/>
        </w:tabs>
        <w:ind w:left="0" w:firstLine="709"/>
        <w:jc w:val="both"/>
        <w:rPr>
          <w:sz w:val="28"/>
          <w:szCs w:val="28"/>
        </w:rPr>
      </w:pPr>
      <w:r w:rsidRPr="005614E8">
        <w:rPr>
          <w:sz w:val="28"/>
          <w:szCs w:val="28"/>
        </w:rPr>
        <w:t>другие отчётные документы,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по финансам, бюджету и контролю Краснодарского края;</w:t>
      </w:r>
    </w:p>
    <w:p w:rsidR="004C27C7" w:rsidRPr="005614E8" w:rsidRDefault="004C27C7" w:rsidP="004C27C7">
      <w:pPr>
        <w:pStyle w:val="afe"/>
        <w:numPr>
          <w:ilvl w:val="0"/>
          <w:numId w:val="38"/>
        </w:numPr>
        <w:tabs>
          <w:tab w:val="left" w:pos="1134"/>
        </w:tabs>
        <w:autoSpaceDE w:val="0"/>
        <w:autoSpaceDN w:val="0"/>
        <w:adjustRightInd w:val="0"/>
        <w:ind w:left="0" w:firstLine="709"/>
        <w:jc w:val="both"/>
        <w:rPr>
          <w:sz w:val="28"/>
          <w:szCs w:val="28"/>
        </w:rPr>
      </w:pPr>
      <w:r w:rsidRPr="005614E8">
        <w:rPr>
          <w:sz w:val="28"/>
          <w:szCs w:val="28"/>
        </w:rPr>
        <w:t>прочие документы по вопросам деятельности главных администраторов средств местного бюджета и (или) относящиеся к предмету контрольного мероприятия, полученные по соответствующим запросам Контрольно-счётной палаты муниципального образования Тимашевский район.</w:t>
      </w:r>
    </w:p>
    <w:p w:rsidR="004C27C7" w:rsidRPr="004C27C7" w:rsidRDefault="004C27C7" w:rsidP="004C27C7">
      <w:pPr>
        <w:ind w:firstLine="709"/>
        <w:rPr>
          <w:sz w:val="28"/>
          <w:szCs w:val="28"/>
        </w:rPr>
      </w:pPr>
      <w:r w:rsidRPr="004C27C7">
        <w:rPr>
          <w:b/>
          <w:sz w:val="28"/>
          <w:szCs w:val="28"/>
        </w:rPr>
        <w:t>Проверяемый период</w:t>
      </w:r>
      <w:r w:rsidRPr="004C27C7">
        <w:rPr>
          <w:sz w:val="28"/>
          <w:szCs w:val="28"/>
        </w:rPr>
        <w:t xml:space="preserve"> </w:t>
      </w:r>
      <w:r w:rsidRPr="004C27C7">
        <w:rPr>
          <w:b/>
          <w:sz w:val="28"/>
          <w:szCs w:val="28"/>
        </w:rPr>
        <w:t>деятельности: 202</w:t>
      </w:r>
      <w:r w:rsidR="00E52C6E">
        <w:rPr>
          <w:b/>
          <w:sz w:val="28"/>
          <w:szCs w:val="28"/>
        </w:rPr>
        <w:t>2</w:t>
      </w:r>
      <w:r w:rsidRPr="004C27C7">
        <w:rPr>
          <w:b/>
          <w:sz w:val="28"/>
          <w:szCs w:val="28"/>
        </w:rPr>
        <w:t xml:space="preserve"> год.</w:t>
      </w:r>
    </w:p>
    <w:p w:rsidR="004C27C7" w:rsidRDefault="004C27C7" w:rsidP="004C27C7">
      <w:pPr>
        <w:ind w:firstLine="709"/>
        <w:jc w:val="both"/>
        <w:rPr>
          <w:sz w:val="28"/>
          <w:szCs w:val="28"/>
        </w:rPr>
      </w:pPr>
      <w:r w:rsidRPr="004C27C7">
        <w:rPr>
          <w:b/>
          <w:sz w:val="28"/>
          <w:szCs w:val="28"/>
        </w:rPr>
        <w:t>Сроки проведения контрольного мероприятия:</w:t>
      </w:r>
      <w:r w:rsidRPr="004C27C7">
        <w:rPr>
          <w:sz w:val="28"/>
          <w:szCs w:val="28"/>
        </w:rPr>
        <w:t xml:space="preserve"> с 31.03.202</w:t>
      </w:r>
      <w:r w:rsidR="00E52C6E">
        <w:rPr>
          <w:sz w:val="28"/>
          <w:szCs w:val="28"/>
        </w:rPr>
        <w:t>3</w:t>
      </w:r>
      <w:r w:rsidRPr="004C27C7">
        <w:rPr>
          <w:sz w:val="28"/>
          <w:szCs w:val="28"/>
        </w:rPr>
        <w:t xml:space="preserve"> по 2</w:t>
      </w:r>
      <w:r w:rsidR="00E52C6E">
        <w:rPr>
          <w:sz w:val="28"/>
          <w:szCs w:val="28"/>
        </w:rPr>
        <w:t>8</w:t>
      </w:r>
      <w:r w:rsidRPr="004C27C7">
        <w:rPr>
          <w:sz w:val="28"/>
          <w:szCs w:val="28"/>
        </w:rPr>
        <w:t>.04.202</w:t>
      </w:r>
      <w:r w:rsidR="00E52C6E">
        <w:rPr>
          <w:sz w:val="28"/>
          <w:szCs w:val="28"/>
        </w:rPr>
        <w:t>3</w:t>
      </w:r>
      <w:r w:rsidRPr="004C27C7">
        <w:rPr>
          <w:sz w:val="28"/>
          <w:szCs w:val="28"/>
        </w:rPr>
        <w:t xml:space="preserve">. </w:t>
      </w:r>
    </w:p>
    <w:p w:rsidR="005419AF" w:rsidRDefault="005419AF" w:rsidP="004C27C7">
      <w:pPr>
        <w:ind w:firstLine="709"/>
        <w:jc w:val="both"/>
        <w:rPr>
          <w:sz w:val="28"/>
          <w:szCs w:val="28"/>
        </w:rPr>
      </w:pPr>
    </w:p>
    <w:p w:rsidR="005419AF" w:rsidRPr="00435FDE" w:rsidRDefault="005419AF" w:rsidP="005419AF">
      <w:pPr>
        <w:jc w:val="center"/>
        <w:rPr>
          <w:b/>
          <w:sz w:val="28"/>
          <w:szCs w:val="28"/>
        </w:rPr>
      </w:pPr>
      <w:r w:rsidRPr="00435FDE">
        <w:rPr>
          <w:b/>
          <w:sz w:val="28"/>
          <w:szCs w:val="28"/>
        </w:rPr>
        <w:t>Результаты проверки:</w:t>
      </w:r>
    </w:p>
    <w:p w:rsidR="005419AF" w:rsidRPr="004C27C7" w:rsidRDefault="005419AF" w:rsidP="004C27C7">
      <w:pPr>
        <w:ind w:firstLine="709"/>
        <w:jc w:val="both"/>
        <w:rPr>
          <w:sz w:val="28"/>
          <w:szCs w:val="28"/>
        </w:rPr>
      </w:pPr>
    </w:p>
    <w:p w:rsidR="005419AF" w:rsidRDefault="005419AF" w:rsidP="005419AF">
      <w:pPr>
        <w:ind w:left="567" w:right="-1"/>
        <w:jc w:val="center"/>
        <w:rPr>
          <w:b/>
          <w:sz w:val="28"/>
          <w:szCs w:val="28"/>
        </w:rPr>
      </w:pPr>
      <w:r>
        <w:rPr>
          <w:b/>
          <w:sz w:val="28"/>
          <w:szCs w:val="28"/>
        </w:rPr>
        <w:t>1. Общая информация о проверяемом главном администраторе бюджетных средств сельского поселения Кубанец Тимашевского района (далее – ГАБС)</w:t>
      </w:r>
    </w:p>
    <w:p w:rsidR="005419AF" w:rsidRPr="000C37B9" w:rsidRDefault="005419AF" w:rsidP="005419AF">
      <w:pPr>
        <w:ind w:left="567" w:right="-1"/>
        <w:jc w:val="center"/>
        <w:rPr>
          <w:b/>
          <w:sz w:val="28"/>
          <w:szCs w:val="28"/>
        </w:rPr>
      </w:pPr>
      <w:r>
        <w:rPr>
          <w:b/>
          <w:sz w:val="28"/>
          <w:szCs w:val="28"/>
        </w:rPr>
        <w:t>1.1. Администрация сельского поселения Кубанец Тимашевского района (далее – администрация)</w:t>
      </w:r>
    </w:p>
    <w:p w:rsidR="005419AF" w:rsidRPr="00720901" w:rsidRDefault="005419AF" w:rsidP="005419AF">
      <w:pPr>
        <w:ind w:left="568"/>
        <w:jc w:val="both"/>
        <w:rPr>
          <w:sz w:val="28"/>
          <w:szCs w:val="28"/>
        </w:rPr>
      </w:pPr>
    </w:p>
    <w:p w:rsidR="005419AF" w:rsidRPr="008A378B" w:rsidRDefault="005419AF" w:rsidP="005419AF">
      <w:pPr>
        <w:ind w:firstLine="567"/>
        <w:jc w:val="both"/>
        <w:rPr>
          <w:sz w:val="28"/>
          <w:szCs w:val="28"/>
        </w:rPr>
      </w:pPr>
      <w:r w:rsidRPr="008A378B">
        <w:rPr>
          <w:sz w:val="28"/>
          <w:szCs w:val="28"/>
        </w:rPr>
        <w:t xml:space="preserve">Администрация входит в структуру органов местного самоуправления сельского поселения Кубанец  и является исполнительным органом сельского поселения Кубанец, код административной подчиненности - 992. </w:t>
      </w:r>
    </w:p>
    <w:p w:rsidR="005419AF" w:rsidRPr="008A378B" w:rsidRDefault="005419AF" w:rsidP="005419AF">
      <w:pPr>
        <w:pStyle w:val="a6"/>
        <w:ind w:right="-1" w:firstLine="567"/>
        <w:jc w:val="both"/>
        <w:rPr>
          <w:sz w:val="28"/>
          <w:szCs w:val="28"/>
        </w:rPr>
      </w:pPr>
      <w:r w:rsidRPr="008A378B">
        <w:rPr>
          <w:rFonts w:ascii="Times New Roman" w:hAnsi="Times New Roman"/>
          <w:sz w:val="28"/>
          <w:szCs w:val="28"/>
        </w:rPr>
        <w:t xml:space="preserve">Юридический адрес: 352733, Краснодарский край, Тимашевский район,         х. Беднягина, ул. Школьная, д. 5 </w:t>
      </w:r>
    </w:p>
    <w:p w:rsidR="005419AF" w:rsidRPr="007E4BEC" w:rsidRDefault="005419AF" w:rsidP="005419AF">
      <w:pPr>
        <w:pStyle w:val="a6"/>
        <w:ind w:right="-1" w:firstLine="567"/>
        <w:jc w:val="both"/>
        <w:rPr>
          <w:rFonts w:ascii="Times New Roman" w:hAnsi="Times New Roman"/>
          <w:sz w:val="28"/>
          <w:szCs w:val="28"/>
        </w:rPr>
      </w:pPr>
      <w:r w:rsidRPr="008A378B">
        <w:rPr>
          <w:rFonts w:ascii="Times New Roman" w:hAnsi="Times New Roman"/>
          <w:sz w:val="28"/>
          <w:szCs w:val="28"/>
        </w:rPr>
        <w:t xml:space="preserve">Администрация </w:t>
      </w:r>
      <w:r w:rsidRPr="007E4BEC">
        <w:rPr>
          <w:rFonts w:ascii="Times New Roman" w:hAnsi="Times New Roman"/>
          <w:sz w:val="28"/>
          <w:szCs w:val="28"/>
        </w:rPr>
        <w:t>имеет статус юридического лица, ИНН 2353021489,          КПП 235301001.</w:t>
      </w:r>
    </w:p>
    <w:p w:rsidR="005419AF" w:rsidRPr="007E4BEC" w:rsidRDefault="005419AF" w:rsidP="005419AF">
      <w:pPr>
        <w:pStyle w:val="a6"/>
        <w:ind w:right="-1" w:firstLine="567"/>
        <w:jc w:val="both"/>
        <w:rPr>
          <w:rFonts w:ascii="Times New Roman" w:hAnsi="Times New Roman"/>
          <w:color w:val="000000"/>
          <w:sz w:val="28"/>
          <w:szCs w:val="28"/>
        </w:rPr>
      </w:pPr>
      <w:r w:rsidRPr="007E4BEC">
        <w:rPr>
          <w:rFonts w:ascii="Times New Roman" w:hAnsi="Times New Roman"/>
          <w:color w:val="000000"/>
          <w:sz w:val="28"/>
          <w:szCs w:val="28"/>
        </w:rPr>
        <w:t>Администрация является главным распорядителем (получателем) бюджетных средств, администратором неналоговых доходов.</w:t>
      </w:r>
    </w:p>
    <w:p w:rsidR="005419AF" w:rsidRPr="0049206E" w:rsidRDefault="005419AF" w:rsidP="005419AF">
      <w:pPr>
        <w:pStyle w:val="a6"/>
        <w:ind w:right="-1" w:firstLine="567"/>
        <w:jc w:val="both"/>
        <w:rPr>
          <w:rFonts w:ascii="Times New Roman" w:hAnsi="Times New Roman"/>
          <w:sz w:val="28"/>
          <w:szCs w:val="28"/>
        </w:rPr>
      </w:pPr>
      <w:r>
        <w:rPr>
          <w:rFonts w:ascii="Times New Roman" w:hAnsi="Times New Roman"/>
          <w:sz w:val="28"/>
          <w:szCs w:val="28"/>
        </w:rPr>
        <w:t>Г</w:t>
      </w:r>
      <w:r w:rsidRPr="008A378B">
        <w:rPr>
          <w:rFonts w:ascii="Times New Roman" w:hAnsi="Times New Roman"/>
          <w:sz w:val="28"/>
          <w:szCs w:val="28"/>
        </w:rPr>
        <w:t xml:space="preserve">лавой </w:t>
      </w:r>
      <w:r>
        <w:rPr>
          <w:rFonts w:ascii="Times New Roman" w:hAnsi="Times New Roman"/>
          <w:sz w:val="28"/>
          <w:szCs w:val="28"/>
        </w:rPr>
        <w:t>сельского поселения Кубанец</w:t>
      </w:r>
      <w:r w:rsidRPr="008A378B">
        <w:rPr>
          <w:rFonts w:ascii="Times New Roman" w:hAnsi="Times New Roman"/>
          <w:sz w:val="28"/>
          <w:szCs w:val="28"/>
        </w:rPr>
        <w:t xml:space="preserve"> является Дема Н</w:t>
      </w:r>
      <w:r>
        <w:rPr>
          <w:rFonts w:ascii="Times New Roman" w:hAnsi="Times New Roman"/>
          <w:sz w:val="28"/>
          <w:szCs w:val="28"/>
        </w:rPr>
        <w:t xml:space="preserve">аталья </w:t>
      </w:r>
      <w:r w:rsidRPr="008A378B">
        <w:rPr>
          <w:rFonts w:ascii="Times New Roman" w:hAnsi="Times New Roman"/>
          <w:sz w:val="28"/>
          <w:szCs w:val="28"/>
        </w:rPr>
        <w:t>А</w:t>
      </w:r>
      <w:r>
        <w:rPr>
          <w:rFonts w:ascii="Times New Roman" w:hAnsi="Times New Roman"/>
          <w:sz w:val="28"/>
          <w:szCs w:val="28"/>
        </w:rPr>
        <w:t>натольевна</w:t>
      </w:r>
      <w:r w:rsidRPr="008A378B">
        <w:rPr>
          <w:rFonts w:ascii="Times New Roman" w:hAnsi="Times New Roman"/>
          <w:sz w:val="28"/>
          <w:szCs w:val="28"/>
        </w:rPr>
        <w:t xml:space="preserve">. Ведение бухгалтерского (бюджетного) учёта администрации возложено на </w:t>
      </w:r>
      <w:r w:rsidR="00E52C6E">
        <w:rPr>
          <w:rFonts w:ascii="Times New Roman" w:hAnsi="Times New Roman"/>
          <w:sz w:val="28"/>
          <w:szCs w:val="28"/>
        </w:rPr>
        <w:t xml:space="preserve">начальника МКУ «ФРУ» </w:t>
      </w:r>
      <w:r w:rsidRPr="0049206E">
        <w:rPr>
          <w:rFonts w:ascii="Times New Roman" w:hAnsi="Times New Roman"/>
          <w:sz w:val="28"/>
          <w:szCs w:val="28"/>
        </w:rPr>
        <w:t xml:space="preserve">– </w:t>
      </w:r>
      <w:r w:rsidR="00E52C6E">
        <w:rPr>
          <w:rFonts w:ascii="Times New Roman" w:hAnsi="Times New Roman"/>
          <w:sz w:val="28"/>
          <w:szCs w:val="28"/>
        </w:rPr>
        <w:t>Геман Г.И.</w:t>
      </w:r>
    </w:p>
    <w:p w:rsidR="005419AF" w:rsidRPr="0049206E" w:rsidRDefault="005419AF" w:rsidP="005419AF">
      <w:pPr>
        <w:pStyle w:val="a6"/>
        <w:ind w:right="-1" w:firstLine="567"/>
        <w:jc w:val="both"/>
        <w:rPr>
          <w:rFonts w:ascii="Times New Roman" w:hAnsi="Times New Roman"/>
          <w:sz w:val="28"/>
          <w:szCs w:val="28"/>
        </w:rPr>
      </w:pPr>
      <w:r w:rsidRPr="00D42E25">
        <w:rPr>
          <w:rFonts w:ascii="Times New Roman" w:hAnsi="Times New Roman"/>
          <w:sz w:val="28"/>
          <w:szCs w:val="28"/>
        </w:rPr>
        <w:t>В ведении ГАБС находится 1 (один) получатель средств местного бюджета, в отношении которого ГАБС осуществляет функции и полномочия учредителя: муниципальное бюджетное учреждение культуры «Центр культурно-спортивного досуга» сельского поселения Кубанец Тимашевского района.</w:t>
      </w:r>
    </w:p>
    <w:p w:rsidR="005419AF" w:rsidRPr="007E4BEC" w:rsidRDefault="005419AF" w:rsidP="005419AF">
      <w:pPr>
        <w:pStyle w:val="a6"/>
        <w:ind w:right="-1" w:firstLine="567"/>
        <w:jc w:val="both"/>
        <w:rPr>
          <w:rFonts w:ascii="Times New Roman" w:hAnsi="Times New Roman"/>
          <w:color w:val="000000"/>
          <w:sz w:val="28"/>
          <w:szCs w:val="28"/>
        </w:rPr>
      </w:pPr>
      <w:r w:rsidRPr="0049206E">
        <w:rPr>
          <w:rFonts w:ascii="Times New Roman" w:hAnsi="Times New Roman"/>
          <w:sz w:val="28"/>
          <w:szCs w:val="28"/>
        </w:rPr>
        <w:t>В проверяемом периоде должностными лицами, уполномоченными подписывать документы главного администратора, которыми оформлялись факты хозяйственной жизни</w:t>
      </w:r>
      <w:r w:rsidRPr="007E4BEC">
        <w:rPr>
          <w:rFonts w:ascii="Times New Roman" w:hAnsi="Times New Roman"/>
          <w:color w:val="000000"/>
          <w:sz w:val="28"/>
          <w:szCs w:val="28"/>
        </w:rPr>
        <w:t xml:space="preserve"> с денежными средствами, являлись:</w:t>
      </w:r>
    </w:p>
    <w:p w:rsidR="005419AF" w:rsidRPr="007E4BEC" w:rsidRDefault="005419AF" w:rsidP="005419AF">
      <w:pPr>
        <w:pStyle w:val="a6"/>
        <w:ind w:right="-1" w:firstLine="567"/>
        <w:jc w:val="both"/>
        <w:rPr>
          <w:rFonts w:ascii="Times New Roman" w:hAnsi="Times New Roman"/>
          <w:color w:val="000000"/>
          <w:sz w:val="28"/>
          <w:szCs w:val="28"/>
        </w:rPr>
      </w:pPr>
      <w:r w:rsidRPr="007E4BEC">
        <w:rPr>
          <w:rFonts w:ascii="Times New Roman" w:hAnsi="Times New Roman"/>
          <w:color w:val="000000"/>
          <w:sz w:val="28"/>
          <w:szCs w:val="28"/>
        </w:rPr>
        <w:t xml:space="preserve">Первая подпись – глава сельского поселения Дема Н.А., </w:t>
      </w:r>
      <w:r w:rsidR="00E52C6E">
        <w:rPr>
          <w:rFonts w:ascii="Times New Roman" w:hAnsi="Times New Roman"/>
          <w:color w:val="000000"/>
          <w:sz w:val="28"/>
          <w:szCs w:val="28"/>
        </w:rPr>
        <w:t xml:space="preserve">заместитель главы </w:t>
      </w:r>
      <w:r w:rsidRPr="007E4BEC">
        <w:rPr>
          <w:rFonts w:ascii="Times New Roman" w:hAnsi="Times New Roman"/>
          <w:color w:val="000000"/>
          <w:sz w:val="28"/>
          <w:szCs w:val="28"/>
        </w:rPr>
        <w:t>– Батанцева Н.С.</w:t>
      </w:r>
    </w:p>
    <w:p w:rsidR="005419AF" w:rsidRPr="007E4BEC" w:rsidRDefault="005419AF" w:rsidP="005419AF">
      <w:pPr>
        <w:pStyle w:val="a6"/>
        <w:ind w:right="-1" w:firstLine="567"/>
        <w:jc w:val="both"/>
        <w:rPr>
          <w:rFonts w:ascii="Times New Roman" w:hAnsi="Times New Roman"/>
          <w:sz w:val="28"/>
          <w:szCs w:val="28"/>
        </w:rPr>
      </w:pPr>
      <w:r w:rsidRPr="007E4BEC">
        <w:rPr>
          <w:rFonts w:ascii="Times New Roman" w:hAnsi="Times New Roman"/>
          <w:color w:val="000000"/>
          <w:sz w:val="28"/>
          <w:szCs w:val="28"/>
        </w:rPr>
        <w:t>Вторая подпись –</w:t>
      </w:r>
      <w:r w:rsidR="00E52C6E">
        <w:rPr>
          <w:rFonts w:ascii="Times New Roman" w:hAnsi="Times New Roman"/>
          <w:color w:val="000000"/>
          <w:sz w:val="28"/>
          <w:szCs w:val="28"/>
        </w:rPr>
        <w:t xml:space="preserve"> начальник МКУ «ФРУ» Геман Г.И.</w:t>
      </w:r>
      <w:r w:rsidRPr="007E4BEC">
        <w:rPr>
          <w:rFonts w:ascii="Times New Roman" w:hAnsi="Times New Roman"/>
          <w:color w:val="000000"/>
          <w:sz w:val="28"/>
          <w:szCs w:val="28"/>
        </w:rPr>
        <w:t xml:space="preserve">, </w:t>
      </w:r>
      <w:r w:rsidR="00E52C6E">
        <w:rPr>
          <w:rFonts w:ascii="Times New Roman" w:hAnsi="Times New Roman"/>
          <w:color w:val="000000"/>
          <w:sz w:val="28"/>
          <w:szCs w:val="28"/>
        </w:rPr>
        <w:t xml:space="preserve">главный </w:t>
      </w:r>
      <w:r w:rsidRPr="007E4BEC">
        <w:rPr>
          <w:rFonts w:ascii="Times New Roman" w:hAnsi="Times New Roman"/>
          <w:color w:val="000000"/>
          <w:sz w:val="28"/>
          <w:szCs w:val="28"/>
        </w:rPr>
        <w:t>специалист</w:t>
      </w:r>
      <w:r w:rsidR="00E52C6E">
        <w:rPr>
          <w:rFonts w:ascii="Times New Roman" w:hAnsi="Times New Roman"/>
          <w:color w:val="000000"/>
          <w:sz w:val="28"/>
          <w:szCs w:val="28"/>
        </w:rPr>
        <w:t xml:space="preserve"> -</w:t>
      </w:r>
      <w:r w:rsidRPr="007E4BEC">
        <w:rPr>
          <w:rFonts w:ascii="Times New Roman" w:hAnsi="Times New Roman"/>
          <w:color w:val="000000"/>
          <w:sz w:val="28"/>
          <w:szCs w:val="28"/>
        </w:rPr>
        <w:t xml:space="preserve"> Саворская Я.А.</w:t>
      </w:r>
    </w:p>
    <w:p w:rsidR="005419AF" w:rsidRDefault="005419AF" w:rsidP="005419AF">
      <w:pPr>
        <w:ind w:firstLine="567"/>
        <w:jc w:val="both"/>
        <w:rPr>
          <w:sz w:val="28"/>
          <w:szCs w:val="28"/>
        </w:rPr>
      </w:pPr>
    </w:p>
    <w:p w:rsidR="005419AF" w:rsidRDefault="005419AF" w:rsidP="005419AF">
      <w:pPr>
        <w:ind w:firstLine="567"/>
        <w:jc w:val="center"/>
        <w:rPr>
          <w:b/>
          <w:sz w:val="28"/>
          <w:szCs w:val="28"/>
        </w:rPr>
      </w:pPr>
      <w:r w:rsidRPr="005419AF">
        <w:rPr>
          <w:b/>
          <w:sz w:val="28"/>
          <w:szCs w:val="28"/>
        </w:rPr>
        <w:t>1.2. Совет сельского поселения Кубанец Тимашевского района (далее – Совет)</w:t>
      </w:r>
    </w:p>
    <w:p w:rsidR="00EE5AA7" w:rsidRPr="005419AF" w:rsidRDefault="00EE5AA7" w:rsidP="005419AF">
      <w:pPr>
        <w:ind w:firstLine="567"/>
        <w:jc w:val="center"/>
        <w:rPr>
          <w:b/>
          <w:sz w:val="28"/>
          <w:szCs w:val="28"/>
        </w:rPr>
      </w:pPr>
    </w:p>
    <w:p w:rsidR="005419AF" w:rsidRDefault="005419AF" w:rsidP="005419AF">
      <w:pPr>
        <w:ind w:firstLine="567"/>
        <w:jc w:val="both"/>
        <w:rPr>
          <w:sz w:val="28"/>
          <w:szCs w:val="28"/>
        </w:rPr>
      </w:pPr>
      <w:r>
        <w:rPr>
          <w:sz w:val="28"/>
          <w:szCs w:val="28"/>
        </w:rPr>
        <w:t xml:space="preserve">Совет создан в соответствии с Федеральным законом от 06 октября 2003 г. № 131-ФЗ «Об общих принципах организации местного самоуправления в Российской Федерации», статьей 40 Устава сельского поселения Кубанец Тимашевского района (далее – сельского поселения Кубанец). Совет входит в структуру органов местного самоуправления сельского поселения Кубанец и является представительным органом сельского поселения, код административной подчиненности - 991. </w:t>
      </w:r>
    </w:p>
    <w:p w:rsidR="005419AF" w:rsidRDefault="005419AF" w:rsidP="005419AF">
      <w:pPr>
        <w:pStyle w:val="a6"/>
        <w:ind w:right="-1" w:firstLine="567"/>
        <w:jc w:val="both"/>
        <w:rPr>
          <w:rFonts w:ascii="Times New Roman" w:hAnsi="Times New Roman"/>
          <w:sz w:val="28"/>
          <w:szCs w:val="28"/>
        </w:rPr>
      </w:pPr>
      <w:r>
        <w:rPr>
          <w:rFonts w:ascii="Times New Roman" w:hAnsi="Times New Roman"/>
          <w:sz w:val="28"/>
          <w:szCs w:val="28"/>
        </w:rPr>
        <w:t>Юридический адрес: 352734, Краснодарский край, Тимашевский район,           х</w:t>
      </w:r>
      <w:r w:rsidR="00EE5AA7">
        <w:rPr>
          <w:rFonts w:ascii="Times New Roman" w:hAnsi="Times New Roman"/>
          <w:sz w:val="28"/>
          <w:szCs w:val="28"/>
        </w:rPr>
        <w:t>утор</w:t>
      </w:r>
      <w:r>
        <w:rPr>
          <w:rFonts w:ascii="Times New Roman" w:hAnsi="Times New Roman"/>
          <w:sz w:val="28"/>
          <w:szCs w:val="28"/>
        </w:rPr>
        <w:t xml:space="preserve"> Беднягина, ул</w:t>
      </w:r>
      <w:r w:rsidR="00EE5AA7">
        <w:rPr>
          <w:rFonts w:ascii="Times New Roman" w:hAnsi="Times New Roman"/>
          <w:sz w:val="28"/>
          <w:szCs w:val="28"/>
        </w:rPr>
        <w:t>ица</w:t>
      </w:r>
      <w:r>
        <w:rPr>
          <w:rFonts w:ascii="Times New Roman" w:hAnsi="Times New Roman"/>
          <w:sz w:val="28"/>
          <w:szCs w:val="28"/>
        </w:rPr>
        <w:t xml:space="preserve"> Школьная, 5. </w:t>
      </w:r>
    </w:p>
    <w:p w:rsidR="005419AF" w:rsidRDefault="005419AF" w:rsidP="005419AF">
      <w:pPr>
        <w:pStyle w:val="a6"/>
        <w:ind w:right="-1" w:firstLine="567"/>
        <w:jc w:val="both"/>
        <w:rPr>
          <w:rFonts w:ascii="Times New Roman" w:hAnsi="Times New Roman"/>
          <w:sz w:val="28"/>
          <w:szCs w:val="28"/>
        </w:rPr>
      </w:pPr>
      <w:r>
        <w:rPr>
          <w:rFonts w:ascii="Times New Roman" w:hAnsi="Times New Roman"/>
          <w:sz w:val="28"/>
          <w:szCs w:val="28"/>
        </w:rPr>
        <w:t>Имеет статус юридического лица, ИНН 23530221471, КПП 235301001.</w:t>
      </w:r>
    </w:p>
    <w:p w:rsidR="005419AF" w:rsidRDefault="005419AF" w:rsidP="005419AF">
      <w:pPr>
        <w:pStyle w:val="a6"/>
        <w:ind w:right="-1" w:firstLine="567"/>
        <w:jc w:val="both"/>
        <w:rPr>
          <w:rFonts w:ascii="Times New Roman" w:hAnsi="Times New Roman"/>
          <w:sz w:val="28"/>
          <w:szCs w:val="28"/>
        </w:rPr>
      </w:pPr>
      <w:r>
        <w:rPr>
          <w:rFonts w:ascii="Times New Roman" w:hAnsi="Times New Roman"/>
          <w:sz w:val="28"/>
          <w:szCs w:val="28"/>
        </w:rPr>
        <w:t>Совет не имеет подведомственных учреждений.</w:t>
      </w:r>
    </w:p>
    <w:p w:rsidR="005419AF" w:rsidRDefault="005419AF" w:rsidP="005419AF">
      <w:pPr>
        <w:pStyle w:val="a6"/>
        <w:ind w:right="-1" w:firstLine="567"/>
        <w:jc w:val="both"/>
        <w:rPr>
          <w:rFonts w:ascii="Times New Roman" w:hAnsi="Times New Roman"/>
          <w:sz w:val="28"/>
          <w:szCs w:val="28"/>
        </w:rPr>
      </w:pPr>
      <w:r>
        <w:rPr>
          <w:rFonts w:ascii="Times New Roman" w:hAnsi="Times New Roman"/>
          <w:sz w:val="28"/>
          <w:szCs w:val="28"/>
        </w:rPr>
        <w:t xml:space="preserve">В проверяемом периоде председателем Совета является Дема Наталья Анатольевна. Ведение бухгалтерского (бюджетного) учёта Совета возложено на </w:t>
      </w:r>
      <w:r w:rsidR="00E52C6E">
        <w:rPr>
          <w:rFonts w:ascii="Times New Roman" w:hAnsi="Times New Roman"/>
          <w:sz w:val="28"/>
          <w:szCs w:val="28"/>
        </w:rPr>
        <w:t>начальника МКУ «ФРУ» Геман Г.И.</w:t>
      </w:r>
    </w:p>
    <w:p w:rsidR="005419AF" w:rsidRDefault="005419AF" w:rsidP="005419AF">
      <w:pPr>
        <w:ind w:left="1134" w:right="1133"/>
        <w:jc w:val="center"/>
        <w:rPr>
          <w:b/>
          <w:sz w:val="28"/>
          <w:szCs w:val="28"/>
        </w:rPr>
      </w:pPr>
    </w:p>
    <w:p w:rsidR="005419AF" w:rsidRPr="000C37B9" w:rsidRDefault="005419AF" w:rsidP="005419AF">
      <w:pPr>
        <w:ind w:left="1134" w:right="1133"/>
        <w:jc w:val="center"/>
        <w:rPr>
          <w:b/>
          <w:sz w:val="28"/>
          <w:szCs w:val="28"/>
        </w:rPr>
      </w:pPr>
      <w:r>
        <w:rPr>
          <w:b/>
          <w:sz w:val="28"/>
          <w:szCs w:val="28"/>
        </w:rPr>
        <w:t xml:space="preserve">2. </w:t>
      </w:r>
      <w:r w:rsidRPr="000C37B9">
        <w:rPr>
          <w:b/>
          <w:sz w:val="28"/>
          <w:szCs w:val="28"/>
        </w:rPr>
        <w:t>Результаты проверки достоверности, полноты и соответствия нормативным требованиям составления и представления бюджетной отчетности главн</w:t>
      </w:r>
      <w:r>
        <w:rPr>
          <w:b/>
          <w:sz w:val="28"/>
          <w:szCs w:val="28"/>
        </w:rPr>
        <w:t>ых</w:t>
      </w:r>
      <w:r w:rsidRPr="000C37B9">
        <w:rPr>
          <w:b/>
          <w:sz w:val="28"/>
          <w:szCs w:val="28"/>
        </w:rPr>
        <w:t xml:space="preserve"> администратор</w:t>
      </w:r>
      <w:r>
        <w:rPr>
          <w:b/>
          <w:sz w:val="28"/>
          <w:szCs w:val="28"/>
        </w:rPr>
        <w:t>ов</w:t>
      </w:r>
      <w:r w:rsidRPr="000C37B9">
        <w:rPr>
          <w:b/>
          <w:sz w:val="28"/>
          <w:szCs w:val="28"/>
        </w:rPr>
        <w:t xml:space="preserve"> бюджетных средств сельского поселения Кубанец Тимашевского района за 202</w:t>
      </w:r>
      <w:r w:rsidR="00E52C6E">
        <w:rPr>
          <w:b/>
          <w:sz w:val="28"/>
          <w:szCs w:val="28"/>
        </w:rPr>
        <w:t>2</w:t>
      </w:r>
      <w:r w:rsidRPr="000C37B9">
        <w:rPr>
          <w:b/>
          <w:sz w:val="28"/>
          <w:szCs w:val="28"/>
        </w:rPr>
        <w:t xml:space="preserve"> год.</w:t>
      </w:r>
    </w:p>
    <w:p w:rsidR="005419AF" w:rsidRDefault="005419AF" w:rsidP="004C27C7">
      <w:pPr>
        <w:autoSpaceDE w:val="0"/>
        <w:autoSpaceDN w:val="0"/>
        <w:adjustRightInd w:val="0"/>
        <w:ind w:firstLine="709"/>
        <w:jc w:val="both"/>
        <w:rPr>
          <w:sz w:val="28"/>
          <w:szCs w:val="28"/>
        </w:rPr>
      </w:pPr>
    </w:p>
    <w:p w:rsidR="004C27C7" w:rsidRPr="004C27C7" w:rsidRDefault="004C27C7" w:rsidP="004C27C7">
      <w:pPr>
        <w:autoSpaceDE w:val="0"/>
        <w:autoSpaceDN w:val="0"/>
        <w:adjustRightInd w:val="0"/>
        <w:ind w:firstLine="709"/>
        <w:jc w:val="both"/>
        <w:rPr>
          <w:bCs/>
          <w:sz w:val="28"/>
          <w:szCs w:val="28"/>
        </w:rPr>
      </w:pPr>
      <w:r w:rsidRPr="004C27C7">
        <w:rPr>
          <w:sz w:val="28"/>
          <w:szCs w:val="28"/>
        </w:rPr>
        <w:t xml:space="preserve">В </w:t>
      </w:r>
      <w:r w:rsidRPr="00616AD6">
        <w:rPr>
          <w:sz w:val="28"/>
          <w:szCs w:val="28"/>
        </w:rPr>
        <w:t xml:space="preserve">соответствии с требованиями, установленными статьёй </w:t>
      </w:r>
      <w:r w:rsidRPr="00616AD6">
        <w:rPr>
          <w:bCs/>
          <w:sz w:val="28"/>
          <w:szCs w:val="28"/>
        </w:rPr>
        <w:t xml:space="preserve">264.4 БК РФ и </w:t>
      </w:r>
      <w:r w:rsidR="00616AD6" w:rsidRPr="00616AD6">
        <w:rPr>
          <w:bCs/>
          <w:sz w:val="28"/>
          <w:szCs w:val="28"/>
        </w:rPr>
        <w:t>статьи 19</w:t>
      </w:r>
      <w:r w:rsidRPr="00616AD6">
        <w:rPr>
          <w:bCs/>
          <w:sz w:val="28"/>
          <w:szCs w:val="28"/>
        </w:rPr>
        <w:t xml:space="preserve"> Положения о бюджетном процессе, контрольно-счётной палатой проведена внешняя проверка </w:t>
      </w:r>
      <w:r w:rsidRPr="004C27C7">
        <w:rPr>
          <w:bCs/>
          <w:sz w:val="28"/>
          <w:szCs w:val="28"/>
        </w:rPr>
        <w:t xml:space="preserve">годовой бюджетной отчетности главных администраторов средств </w:t>
      </w:r>
      <w:r w:rsidR="005419AF">
        <w:rPr>
          <w:bCs/>
          <w:sz w:val="28"/>
          <w:szCs w:val="28"/>
        </w:rPr>
        <w:t>местного</w:t>
      </w:r>
      <w:r w:rsidRPr="004C27C7">
        <w:rPr>
          <w:bCs/>
          <w:sz w:val="28"/>
          <w:szCs w:val="28"/>
        </w:rPr>
        <w:t xml:space="preserve"> бюджета, по результатам проверки составлены соответствующие акты (акты прилагаются).</w:t>
      </w:r>
    </w:p>
    <w:p w:rsidR="004C27C7" w:rsidRPr="004C27C7" w:rsidRDefault="004C27C7" w:rsidP="004C27C7">
      <w:pPr>
        <w:autoSpaceDE w:val="0"/>
        <w:autoSpaceDN w:val="0"/>
        <w:adjustRightInd w:val="0"/>
        <w:ind w:firstLine="709"/>
        <w:jc w:val="both"/>
        <w:rPr>
          <w:sz w:val="28"/>
          <w:szCs w:val="28"/>
        </w:rPr>
      </w:pPr>
      <w:r w:rsidRPr="004C27C7">
        <w:rPr>
          <w:sz w:val="28"/>
          <w:szCs w:val="28"/>
        </w:rPr>
        <w:t>В целом работа главными администраторами (главными распорядителями) средств местного бюджета в 202</w:t>
      </w:r>
      <w:r w:rsidR="00E52C6E">
        <w:rPr>
          <w:sz w:val="28"/>
          <w:szCs w:val="28"/>
        </w:rPr>
        <w:t>2</w:t>
      </w:r>
      <w:r w:rsidRPr="004C27C7">
        <w:rPr>
          <w:sz w:val="28"/>
          <w:szCs w:val="28"/>
        </w:rPr>
        <w:t xml:space="preserve"> году по бюджетному учету и составлению бюджетной отчетности велась в соответствии с требованиями бюджетного законодательства, на основе приказов, положений, инструкций и рекомендаций Министерства финансов Российской Федерации и Министерства финансов Краснодарского края.</w:t>
      </w:r>
    </w:p>
    <w:p w:rsidR="00BB61A4" w:rsidRDefault="00BB61A4" w:rsidP="00BB61A4">
      <w:pPr>
        <w:ind w:firstLine="709"/>
        <w:jc w:val="both"/>
        <w:rPr>
          <w:bCs/>
          <w:sz w:val="28"/>
          <w:szCs w:val="28"/>
        </w:rPr>
      </w:pPr>
      <w:r>
        <w:rPr>
          <w:bCs/>
          <w:sz w:val="28"/>
          <w:szCs w:val="28"/>
        </w:rPr>
        <w:t>Бюджетная отчетность за 202</w:t>
      </w:r>
      <w:r w:rsidR="00E52C6E">
        <w:rPr>
          <w:bCs/>
          <w:sz w:val="28"/>
          <w:szCs w:val="28"/>
        </w:rPr>
        <w:t>2</w:t>
      </w:r>
      <w:r>
        <w:rPr>
          <w:bCs/>
          <w:sz w:val="28"/>
          <w:szCs w:val="28"/>
        </w:rPr>
        <w:t xml:space="preserve"> год составлена главным администратором бюджетных средств по формам Инструкции, утвержденной Приказом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BB61A4" w:rsidRPr="000C73D3" w:rsidRDefault="00BB61A4" w:rsidP="00BB61A4">
      <w:pPr>
        <w:autoSpaceDE w:val="0"/>
        <w:autoSpaceDN w:val="0"/>
        <w:adjustRightInd w:val="0"/>
        <w:ind w:firstLine="709"/>
        <w:jc w:val="both"/>
        <w:rPr>
          <w:sz w:val="28"/>
          <w:szCs w:val="28"/>
        </w:rPr>
      </w:pPr>
      <w:r w:rsidRPr="000C73D3">
        <w:rPr>
          <w:sz w:val="28"/>
          <w:szCs w:val="28"/>
        </w:rPr>
        <w:t xml:space="preserve">Показатели годовой бюджетной отчетности об исполнении бюджета соответствуют данным Отдела № 45 Управления Федерального казначейства по Краснодарскому краю и отражают операции главных администраторов средств </w:t>
      </w:r>
      <w:r>
        <w:rPr>
          <w:sz w:val="28"/>
          <w:szCs w:val="28"/>
        </w:rPr>
        <w:t xml:space="preserve">местного бюджета </w:t>
      </w:r>
      <w:r w:rsidRPr="000C73D3">
        <w:rPr>
          <w:sz w:val="28"/>
          <w:szCs w:val="28"/>
        </w:rPr>
        <w:t>и результаты финансовой деятельности за 20</w:t>
      </w:r>
      <w:r>
        <w:rPr>
          <w:sz w:val="28"/>
          <w:szCs w:val="28"/>
        </w:rPr>
        <w:t>2</w:t>
      </w:r>
      <w:r w:rsidR="00A337AF">
        <w:rPr>
          <w:sz w:val="28"/>
          <w:szCs w:val="28"/>
        </w:rPr>
        <w:t>2</w:t>
      </w:r>
      <w:r>
        <w:rPr>
          <w:sz w:val="28"/>
          <w:szCs w:val="28"/>
        </w:rPr>
        <w:t xml:space="preserve"> </w:t>
      </w:r>
      <w:r w:rsidRPr="000C73D3">
        <w:rPr>
          <w:sz w:val="28"/>
          <w:szCs w:val="28"/>
        </w:rPr>
        <w:t>год.</w:t>
      </w:r>
    </w:p>
    <w:p w:rsidR="009A30E0" w:rsidRDefault="009A30E0" w:rsidP="009A30E0">
      <w:pPr>
        <w:autoSpaceDE w:val="0"/>
        <w:autoSpaceDN w:val="0"/>
        <w:adjustRightInd w:val="0"/>
        <w:ind w:firstLine="720"/>
        <w:jc w:val="both"/>
        <w:rPr>
          <w:sz w:val="28"/>
          <w:szCs w:val="28"/>
        </w:rPr>
      </w:pPr>
      <w:r>
        <w:rPr>
          <w:sz w:val="28"/>
          <w:szCs w:val="28"/>
        </w:rPr>
        <w:t xml:space="preserve">Данные по объему доходов, расходов и источников финансирования дефицита бюджета, представленные в Отчете об исполнении бюджета, согласуются с данными, отраженными в годовой бюджетной отчетности   главных администраторов (главных распорядителей) средств местного бюджета, что свидетельствует о достоверности представленного отчета, как носителя информации о бюджетной деятельности в поселении.  </w:t>
      </w:r>
    </w:p>
    <w:p w:rsidR="009A30E0" w:rsidRDefault="009A30E0" w:rsidP="009A30E0">
      <w:pPr>
        <w:autoSpaceDE w:val="0"/>
        <w:autoSpaceDN w:val="0"/>
        <w:adjustRightInd w:val="0"/>
        <w:ind w:firstLine="720"/>
        <w:jc w:val="both"/>
        <w:rPr>
          <w:sz w:val="28"/>
          <w:szCs w:val="28"/>
        </w:rPr>
      </w:pPr>
      <w:r w:rsidRPr="00B12D85">
        <w:rPr>
          <w:sz w:val="28"/>
          <w:szCs w:val="28"/>
        </w:rPr>
        <w:t xml:space="preserve">Показатели исполнения доходной и расходной частей бюджета, приведенные в проекте Решения «Об утверждении годового отчета об исполнении </w:t>
      </w:r>
      <w:r w:rsidRPr="00616AD6">
        <w:rPr>
          <w:sz w:val="28"/>
          <w:szCs w:val="28"/>
        </w:rPr>
        <w:t>бюджета сельского поселения Кубанец Тимашевского района за 202</w:t>
      </w:r>
      <w:r w:rsidR="00E52C6E">
        <w:rPr>
          <w:sz w:val="28"/>
          <w:szCs w:val="28"/>
        </w:rPr>
        <w:t>2</w:t>
      </w:r>
      <w:r w:rsidRPr="00616AD6">
        <w:rPr>
          <w:sz w:val="28"/>
          <w:szCs w:val="28"/>
        </w:rPr>
        <w:t xml:space="preserve"> год», соответствует показателям Отчета. Состав приложений к проекту Решения соответствует перечню, приведенному в ст</w:t>
      </w:r>
      <w:r w:rsidR="00616AD6" w:rsidRPr="00616AD6">
        <w:rPr>
          <w:sz w:val="28"/>
          <w:szCs w:val="28"/>
        </w:rPr>
        <w:t>атье 264.6 БК РФ и статьи 19</w:t>
      </w:r>
      <w:r w:rsidRPr="00616AD6">
        <w:rPr>
          <w:sz w:val="28"/>
          <w:szCs w:val="28"/>
        </w:rPr>
        <w:t xml:space="preserve"> Положения о бюджетном процессе</w:t>
      </w:r>
      <w:r w:rsidRPr="00B12D85">
        <w:rPr>
          <w:sz w:val="28"/>
          <w:szCs w:val="28"/>
        </w:rPr>
        <w:t xml:space="preserve">.    </w:t>
      </w:r>
    </w:p>
    <w:p w:rsidR="00A337AF" w:rsidRPr="00A337AF" w:rsidRDefault="00A337AF" w:rsidP="00A337AF">
      <w:pPr>
        <w:suppressAutoHyphens/>
        <w:spacing w:line="232" w:lineRule="auto"/>
        <w:ind w:firstLine="709"/>
        <w:jc w:val="both"/>
        <w:rPr>
          <w:color w:val="000000"/>
          <w:sz w:val="28"/>
          <w:szCs w:val="28"/>
        </w:rPr>
      </w:pPr>
      <w:r w:rsidRPr="00A337AF">
        <w:rPr>
          <w:color w:val="000000"/>
          <w:sz w:val="28"/>
          <w:szCs w:val="28"/>
        </w:rPr>
        <w:t>В ходе выборочной сверки данных регистров бюджетного учета с показателями годовой бюджетной отчетности, проверка правомерности и соблюдения порядка отражения в бюджетном учете и бюджетной отчетности фактов хозяйственной жизни выявлены следующие нарушения:</w:t>
      </w:r>
    </w:p>
    <w:p w:rsidR="00A337AF" w:rsidRPr="00727120" w:rsidRDefault="00A337AF" w:rsidP="00A337AF">
      <w:pPr>
        <w:suppressAutoHyphens/>
        <w:autoSpaceDE w:val="0"/>
        <w:ind w:firstLine="539"/>
        <w:jc w:val="both"/>
        <w:rPr>
          <w:bCs/>
          <w:sz w:val="28"/>
          <w:szCs w:val="28"/>
        </w:rPr>
      </w:pPr>
      <w:r>
        <w:rPr>
          <w:bCs/>
          <w:sz w:val="28"/>
          <w:szCs w:val="28"/>
        </w:rPr>
        <w:t>А</w:t>
      </w:r>
      <w:r w:rsidRPr="00727120">
        <w:rPr>
          <w:bCs/>
          <w:sz w:val="28"/>
          <w:szCs w:val="28"/>
        </w:rPr>
        <w:t xml:space="preserve">дминистрацией сельского поселения Кубанец Тимашевского района нарушены пункт 4 Приказа № 424 и раздел 2 Порядка № 212, в результате чего установлены факты (216 фактов), нарушающие порядок ведения реестра муниципального имущества на сумму </w:t>
      </w:r>
      <w:r w:rsidRPr="00727120">
        <w:rPr>
          <w:sz w:val="28"/>
          <w:szCs w:val="28"/>
        </w:rPr>
        <w:t>132 076 027,70</w:t>
      </w:r>
      <w:r w:rsidRPr="00727120">
        <w:rPr>
          <w:bCs/>
          <w:sz w:val="28"/>
          <w:szCs w:val="28"/>
        </w:rPr>
        <w:t xml:space="preserve"> рублей.</w:t>
      </w:r>
    </w:p>
    <w:p w:rsidR="00A337AF" w:rsidRDefault="00A337AF" w:rsidP="00A337AF">
      <w:pPr>
        <w:ind w:firstLine="709"/>
        <w:jc w:val="both"/>
        <w:rPr>
          <w:rFonts w:eastAsia="Calibri"/>
          <w:sz w:val="28"/>
          <w:szCs w:val="28"/>
          <w:lang w:eastAsia="en-US"/>
        </w:rPr>
      </w:pPr>
      <w:r w:rsidRPr="00A00E52">
        <w:rPr>
          <w:sz w:val="28"/>
          <w:szCs w:val="28"/>
        </w:rPr>
        <w:t>В нарушение ч</w:t>
      </w:r>
      <w:r>
        <w:rPr>
          <w:sz w:val="28"/>
          <w:szCs w:val="28"/>
        </w:rPr>
        <w:t>асти</w:t>
      </w:r>
      <w:r w:rsidRPr="00A00E52">
        <w:rPr>
          <w:sz w:val="28"/>
          <w:szCs w:val="28"/>
        </w:rPr>
        <w:t xml:space="preserve"> 1 ст</w:t>
      </w:r>
      <w:r>
        <w:rPr>
          <w:sz w:val="28"/>
          <w:szCs w:val="28"/>
        </w:rPr>
        <w:t>атьи</w:t>
      </w:r>
      <w:r w:rsidRPr="00A00E52">
        <w:rPr>
          <w:sz w:val="28"/>
          <w:szCs w:val="28"/>
        </w:rPr>
        <w:t xml:space="preserve"> 9, ч</w:t>
      </w:r>
      <w:r>
        <w:rPr>
          <w:sz w:val="28"/>
          <w:szCs w:val="28"/>
        </w:rPr>
        <w:t>асти</w:t>
      </w:r>
      <w:r w:rsidRPr="00A00E52">
        <w:rPr>
          <w:sz w:val="28"/>
          <w:szCs w:val="28"/>
        </w:rPr>
        <w:t xml:space="preserve"> 1 ст</w:t>
      </w:r>
      <w:r>
        <w:rPr>
          <w:sz w:val="28"/>
          <w:szCs w:val="28"/>
        </w:rPr>
        <w:t>атьи</w:t>
      </w:r>
      <w:r w:rsidRPr="00A00E52">
        <w:rPr>
          <w:sz w:val="28"/>
          <w:szCs w:val="28"/>
        </w:rPr>
        <w:t xml:space="preserve"> 13 Федерального закона № 402-ФЗ, пункта 28 </w:t>
      </w:r>
      <w:r w:rsidRPr="00A00E52">
        <w:rPr>
          <w:iCs/>
          <w:sz w:val="28"/>
          <w:szCs w:val="28"/>
        </w:rPr>
        <w:t>Инструкции № 157н,</w:t>
      </w:r>
      <w:r w:rsidRPr="00A00E52">
        <w:rPr>
          <w:iCs/>
        </w:rPr>
        <w:t xml:space="preserve"> </w:t>
      </w:r>
      <w:r w:rsidRPr="00A00E52">
        <w:rPr>
          <w:iCs/>
          <w:sz w:val="28"/>
          <w:szCs w:val="28"/>
        </w:rPr>
        <w:t>абзаца 14-16 пункта 38 Инструкции № 162н,</w:t>
      </w:r>
      <w:r w:rsidRPr="00A00E52">
        <w:rPr>
          <w:iCs/>
        </w:rPr>
        <w:t xml:space="preserve"> </w:t>
      </w:r>
      <w:r w:rsidRPr="007F129F">
        <w:rPr>
          <w:iCs/>
          <w:sz w:val="28"/>
          <w:szCs w:val="28"/>
        </w:rPr>
        <w:t>начальник МКУ «</w:t>
      </w:r>
      <w:r>
        <w:rPr>
          <w:iCs/>
          <w:sz w:val="28"/>
          <w:szCs w:val="28"/>
        </w:rPr>
        <w:t>ФРУ</w:t>
      </w:r>
      <w:r w:rsidRPr="007F129F">
        <w:rPr>
          <w:iCs/>
          <w:sz w:val="28"/>
          <w:szCs w:val="28"/>
        </w:rPr>
        <w:t xml:space="preserve">» не </w:t>
      </w:r>
      <w:r w:rsidRPr="001873A7">
        <w:rPr>
          <w:rFonts w:eastAsia="Calibri"/>
          <w:sz w:val="28"/>
          <w:szCs w:val="28"/>
          <w:lang w:eastAsia="en-US"/>
        </w:rPr>
        <w:t>отразила в бюджетном учете и бюджетной отчетности администрации сельского поселения</w:t>
      </w:r>
      <w:r>
        <w:rPr>
          <w:rFonts w:eastAsia="Calibri"/>
          <w:sz w:val="28"/>
          <w:szCs w:val="28"/>
          <w:lang w:eastAsia="en-US"/>
        </w:rPr>
        <w:t xml:space="preserve"> Кубанец</w:t>
      </w:r>
      <w:r w:rsidRPr="001873A7">
        <w:rPr>
          <w:rFonts w:eastAsia="Calibri"/>
          <w:sz w:val="28"/>
          <w:szCs w:val="28"/>
          <w:lang w:eastAsia="en-US"/>
        </w:rPr>
        <w:t xml:space="preserve"> за 2022 год изменение кадастровой стоимости </w:t>
      </w:r>
      <w:r>
        <w:rPr>
          <w:rFonts w:eastAsia="Calibri"/>
          <w:sz w:val="28"/>
          <w:szCs w:val="28"/>
          <w:lang w:eastAsia="en-US"/>
        </w:rPr>
        <w:t>24</w:t>
      </w:r>
      <w:r w:rsidRPr="001873A7">
        <w:rPr>
          <w:rFonts w:eastAsia="Calibri"/>
          <w:sz w:val="28"/>
          <w:szCs w:val="28"/>
          <w:lang w:eastAsia="en-US"/>
        </w:rPr>
        <w:t xml:space="preserve"> </w:t>
      </w:r>
      <w:r>
        <w:rPr>
          <w:rFonts w:eastAsia="Calibri"/>
          <w:sz w:val="28"/>
          <w:szCs w:val="28"/>
          <w:lang w:eastAsia="en-US"/>
        </w:rPr>
        <w:t>(двадцати четырех</w:t>
      </w:r>
      <w:r w:rsidRPr="001873A7">
        <w:rPr>
          <w:rFonts w:eastAsia="Calibri"/>
          <w:sz w:val="28"/>
          <w:szCs w:val="28"/>
          <w:lang w:eastAsia="en-US"/>
        </w:rPr>
        <w:t xml:space="preserve">) земельных участков в общей сумме </w:t>
      </w:r>
      <w:r>
        <w:rPr>
          <w:rFonts w:eastAsia="Calibri"/>
          <w:sz w:val="28"/>
          <w:szCs w:val="28"/>
          <w:lang w:eastAsia="en-US"/>
        </w:rPr>
        <w:t>1 903 658</w:t>
      </w:r>
      <w:r w:rsidRPr="001873A7">
        <w:rPr>
          <w:sz w:val="28"/>
          <w:szCs w:val="28"/>
        </w:rPr>
        <w:t>,</w:t>
      </w:r>
      <w:r>
        <w:rPr>
          <w:sz w:val="28"/>
          <w:szCs w:val="28"/>
        </w:rPr>
        <w:t>10</w:t>
      </w:r>
      <w:r w:rsidRPr="001873A7">
        <w:rPr>
          <w:rFonts w:eastAsia="Calibri"/>
          <w:sz w:val="28"/>
          <w:szCs w:val="28"/>
          <w:lang w:eastAsia="en-US"/>
        </w:rPr>
        <w:t xml:space="preserve"> руб</w:t>
      </w:r>
      <w:r>
        <w:rPr>
          <w:rFonts w:eastAsia="Calibri"/>
          <w:sz w:val="28"/>
          <w:szCs w:val="28"/>
          <w:lang w:eastAsia="en-US"/>
        </w:rPr>
        <w:t>лей</w:t>
      </w:r>
      <w:r w:rsidRPr="001873A7">
        <w:rPr>
          <w:rFonts w:eastAsia="Calibri"/>
          <w:sz w:val="28"/>
          <w:szCs w:val="28"/>
          <w:lang w:eastAsia="en-US"/>
        </w:rPr>
        <w:t xml:space="preserve"> (в том числе за счет уменьшения и увеличения кадастровой стоимости), в связи с изменением их кадастровой стоимости по результатам определения кадастровой стоимости земельных участков из состава земель населенных пунктов на территории Краснодарского края, утвержденной приказом департамента имущественных отношений</w:t>
      </w:r>
      <w:r w:rsidRPr="005569F8">
        <w:rPr>
          <w:rFonts w:eastAsia="Calibri"/>
          <w:lang w:eastAsia="en-US"/>
        </w:rPr>
        <w:t xml:space="preserve"> </w:t>
      </w:r>
      <w:r w:rsidRPr="001873A7">
        <w:rPr>
          <w:rFonts w:eastAsia="Calibri"/>
          <w:sz w:val="28"/>
          <w:szCs w:val="28"/>
          <w:lang w:eastAsia="en-US"/>
        </w:rPr>
        <w:t xml:space="preserve">Краснодарского края от </w:t>
      </w:r>
      <w:r>
        <w:rPr>
          <w:rFonts w:eastAsia="Calibri"/>
          <w:sz w:val="28"/>
          <w:szCs w:val="28"/>
          <w:lang w:eastAsia="en-US"/>
        </w:rPr>
        <w:t>26</w:t>
      </w:r>
      <w:r w:rsidRPr="001873A7">
        <w:rPr>
          <w:rFonts w:eastAsia="Calibri"/>
          <w:sz w:val="28"/>
          <w:szCs w:val="28"/>
          <w:lang w:eastAsia="en-US"/>
        </w:rPr>
        <w:t>.</w:t>
      </w:r>
      <w:r>
        <w:rPr>
          <w:rFonts w:eastAsia="Calibri"/>
          <w:sz w:val="28"/>
          <w:szCs w:val="28"/>
          <w:lang w:eastAsia="en-US"/>
        </w:rPr>
        <w:t>09</w:t>
      </w:r>
      <w:r w:rsidRPr="001873A7">
        <w:rPr>
          <w:rFonts w:eastAsia="Calibri"/>
          <w:sz w:val="28"/>
          <w:szCs w:val="28"/>
          <w:lang w:eastAsia="en-US"/>
        </w:rPr>
        <w:t>.202</w:t>
      </w:r>
      <w:r>
        <w:rPr>
          <w:rFonts w:eastAsia="Calibri"/>
          <w:sz w:val="28"/>
          <w:szCs w:val="28"/>
          <w:lang w:eastAsia="en-US"/>
        </w:rPr>
        <w:t>2</w:t>
      </w:r>
      <w:r w:rsidRPr="001873A7">
        <w:rPr>
          <w:rFonts w:eastAsia="Calibri"/>
          <w:sz w:val="28"/>
          <w:szCs w:val="28"/>
          <w:lang w:eastAsia="en-US"/>
        </w:rPr>
        <w:t xml:space="preserve"> № </w:t>
      </w:r>
      <w:r>
        <w:rPr>
          <w:rFonts w:eastAsia="Calibri"/>
          <w:sz w:val="28"/>
          <w:szCs w:val="28"/>
          <w:lang w:eastAsia="en-US"/>
        </w:rPr>
        <w:t>2449</w:t>
      </w:r>
      <w:r w:rsidRPr="001873A7">
        <w:rPr>
          <w:rFonts w:eastAsia="Calibri"/>
          <w:sz w:val="28"/>
          <w:szCs w:val="28"/>
          <w:lang w:eastAsia="en-US"/>
        </w:rPr>
        <w:t xml:space="preserve">. </w:t>
      </w:r>
    </w:p>
    <w:p w:rsidR="00A337AF" w:rsidRDefault="00A337AF" w:rsidP="009A30E0">
      <w:pPr>
        <w:autoSpaceDE w:val="0"/>
        <w:autoSpaceDN w:val="0"/>
        <w:adjustRightInd w:val="0"/>
        <w:ind w:firstLine="720"/>
        <w:jc w:val="both"/>
        <w:rPr>
          <w:sz w:val="28"/>
          <w:szCs w:val="28"/>
        </w:rPr>
      </w:pPr>
      <w:r w:rsidRPr="00A00E52">
        <w:rPr>
          <w:sz w:val="28"/>
          <w:szCs w:val="28"/>
        </w:rPr>
        <w:t>В нарушение ч</w:t>
      </w:r>
      <w:r>
        <w:rPr>
          <w:sz w:val="28"/>
          <w:szCs w:val="28"/>
        </w:rPr>
        <w:t>асти</w:t>
      </w:r>
      <w:r w:rsidRPr="00A00E52">
        <w:rPr>
          <w:sz w:val="28"/>
          <w:szCs w:val="28"/>
        </w:rPr>
        <w:t xml:space="preserve"> 1 ст</w:t>
      </w:r>
      <w:r>
        <w:rPr>
          <w:sz w:val="28"/>
          <w:szCs w:val="28"/>
        </w:rPr>
        <w:t>атьи</w:t>
      </w:r>
      <w:r w:rsidRPr="00A00E52">
        <w:rPr>
          <w:sz w:val="28"/>
          <w:szCs w:val="28"/>
        </w:rPr>
        <w:t xml:space="preserve"> 9, ч</w:t>
      </w:r>
      <w:r>
        <w:rPr>
          <w:sz w:val="28"/>
          <w:szCs w:val="28"/>
        </w:rPr>
        <w:t>асти</w:t>
      </w:r>
      <w:r w:rsidRPr="00A00E52">
        <w:rPr>
          <w:sz w:val="28"/>
          <w:szCs w:val="28"/>
        </w:rPr>
        <w:t xml:space="preserve"> 1 ст</w:t>
      </w:r>
      <w:r>
        <w:rPr>
          <w:sz w:val="28"/>
          <w:szCs w:val="28"/>
        </w:rPr>
        <w:t>атьи</w:t>
      </w:r>
      <w:r w:rsidRPr="00A00E52">
        <w:rPr>
          <w:sz w:val="28"/>
          <w:szCs w:val="28"/>
        </w:rPr>
        <w:t xml:space="preserve"> 13 Федерального закона № 402-ФЗ, пункта </w:t>
      </w:r>
      <w:r>
        <w:rPr>
          <w:sz w:val="28"/>
          <w:szCs w:val="28"/>
        </w:rPr>
        <w:t>383</w:t>
      </w:r>
      <w:r w:rsidRPr="00A00E52">
        <w:rPr>
          <w:sz w:val="28"/>
          <w:szCs w:val="28"/>
        </w:rPr>
        <w:t xml:space="preserve"> </w:t>
      </w:r>
      <w:r w:rsidRPr="00A00E52">
        <w:rPr>
          <w:iCs/>
          <w:sz w:val="28"/>
          <w:szCs w:val="28"/>
        </w:rPr>
        <w:t>Инструкции № 157н,</w:t>
      </w:r>
      <w:r w:rsidRPr="00A00E52">
        <w:rPr>
          <w:iCs/>
        </w:rPr>
        <w:t xml:space="preserve"> </w:t>
      </w:r>
      <w:r w:rsidRPr="004F007D">
        <w:rPr>
          <w:iCs/>
          <w:sz w:val="28"/>
          <w:szCs w:val="28"/>
        </w:rPr>
        <w:t>пункта</w:t>
      </w:r>
      <w:r w:rsidRPr="00A00E52">
        <w:rPr>
          <w:iCs/>
          <w:sz w:val="28"/>
          <w:szCs w:val="28"/>
        </w:rPr>
        <w:t xml:space="preserve"> </w:t>
      </w:r>
      <w:r>
        <w:rPr>
          <w:iCs/>
          <w:sz w:val="28"/>
          <w:szCs w:val="28"/>
        </w:rPr>
        <w:t>152</w:t>
      </w:r>
      <w:r w:rsidRPr="00A00E52">
        <w:rPr>
          <w:iCs/>
          <w:sz w:val="28"/>
          <w:szCs w:val="28"/>
        </w:rPr>
        <w:t xml:space="preserve"> Инструкции № 162н,</w:t>
      </w:r>
      <w:r w:rsidRPr="00A00E52">
        <w:rPr>
          <w:iCs/>
        </w:rPr>
        <w:t xml:space="preserve"> </w:t>
      </w:r>
      <w:r w:rsidRPr="00A00E52">
        <w:rPr>
          <w:iCs/>
          <w:sz w:val="28"/>
          <w:szCs w:val="28"/>
        </w:rPr>
        <w:t xml:space="preserve">начальник МКУ «ФРУ» не </w:t>
      </w:r>
      <w:r w:rsidRPr="00A00E52">
        <w:rPr>
          <w:rFonts w:eastAsia="Calibri"/>
          <w:sz w:val="28"/>
          <w:szCs w:val="28"/>
          <w:lang w:eastAsia="en-US"/>
        </w:rPr>
        <w:t xml:space="preserve">отразила </w:t>
      </w:r>
      <w:r w:rsidRPr="00A00E52">
        <w:rPr>
          <w:sz w:val="28"/>
          <w:szCs w:val="28"/>
        </w:rPr>
        <w:t xml:space="preserve">в регистрах бухгалтерского учета по состоянию на 01.01.2023 </w:t>
      </w:r>
      <w:r w:rsidRPr="00A00E52">
        <w:rPr>
          <w:rFonts w:eastAsia="Calibri"/>
          <w:sz w:val="28"/>
          <w:szCs w:val="28"/>
          <w:lang w:eastAsia="en-US"/>
        </w:rPr>
        <w:t>изменение кадастровой стоимости 5 (пяти) земельных участков</w:t>
      </w:r>
      <w:r w:rsidRPr="00A00E52">
        <w:rPr>
          <w:sz w:val="28"/>
          <w:szCs w:val="28"/>
        </w:rPr>
        <w:t xml:space="preserve"> на забалансовом счете 26 «Имущество, переданное в безвозмездное пользование» на 720</w:t>
      </w:r>
      <w:r>
        <w:rPr>
          <w:sz w:val="28"/>
          <w:szCs w:val="28"/>
        </w:rPr>
        <w:t xml:space="preserve"> </w:t>
      </w:r>
      <w:r w:rsidRPr="00A00E52">
        <w:rPr>
          <w:sz w:val="28"/>
          <w:szCs w:val="28"/>
        </w:rPr>
        <w:t>173,2 рубл</w:t>
      </w:r>
      <w:r>
        <w:rPr>
          <w:sz w:val="28"/>
          <w:szCs w:val="28"/>
        </w:rPr>
        <w:t>я.</w:t>
      </w:r>
    </w:p>
    <w:p w:rsidR="00A337AF" w:rsidRDefault="00A337AF" w:rsidP="00A337AF">
      <w:pPr>
        <w:autoSpaceDE w:val="0"/>
        <w:autoSpaceDN w:val="0"/>
        <w:adjustRightInd w:val="0"/>
        <w:ind w:firstLine="709"/>
        <w:jc w:val="both"/>
        <w:rPr>
          <w:color w:val="000000"/>
          <w:sz w:val="28"/>
          <w:szCs w:val="28"/>
        </w:rPr>
      </w:pPr>
      <w:r>
        <w:rPr>
          <w:iCs/>
          <w:color w:val="000000"/>
          <w:sz w:val="28"/>
          <w:szCs w:val="28"/>
        </w:rPr>
        <w:t xml:space="preserve">В нарушение </w:t>
      </w:r>
      <w:r w:rsidRPr="00A00E52">
        <w:rPr>
          <w:sz w:val="28"/>
          <w:szCs w:val="28"/>
        </w:rPr>
        <w:t>ч</w:t>
      </w:r>
      <w:r>
        <w:rPr>
          <w:sz w:val="28"/>
          <w:szCs w:val="28"/>
        </w:rPr>
        <w:t>асти</w:t>
      </w:r>
      <w:r w:rsidRPr="00A00E52">
        <w:rPr>
          <w:sz w:val="28"/>
          <w:szCs w:val="28"/>
        </w:rPr>
        <w:t xml:space="preserve"> 1 ст</w:t>
      </w:r>
      <w:r>
        <w:rPr>
          <w:sz w:val="28"/>
          <w:szCs w:val="28"/>
        </w:rPr>
        <w:t>атьи</w:t>
      </w:r>
      <w:r w:rsidRPr="00A00E52">
        <w:rPr>
          <w:sz w:val="28"/>
          <w:szCs w:val="28"/>
        </w:rPr>
        <w:t xml:space="preserve"> 9, ч</w:t>
      </w:r>
      <w:r>
        <w:rPr>
          <w:sz w:val="28"/>
          <w:szCs w:val="28"/>
        </w:rPr>
        <w:t>асти</w:t>
      </w:r>
      <w:r w:rsidRPr="00A00E52">
        <w:rPr>
          <w:sz w:val="28"/>
          <w:szCs w:val="28"/>
        </w:rPr>
        <w:t xml:space="preserve"> 1 ст</w:t>
      </w:r>
      <w:r>
        <w:rPr>
          <w:sz w:val="28"/>
          <w:szCs w:val="28"/>
        </w:rPr>
        <w:t>атьи</w:t>
      </w:r>
      <w:r w:rsidRPr="00A00E52">
        <w:rPr>
          <w:sz w:val="28"/>
          <w:szCs w:val="28"/>
        </w:rPr>
        <w:t xml:space="preserve"> 13 Федерального закона № 402-ФЗ, пункта </w:t>
      </w:r>
      <w:r>
        <w:rPr>
          <w:sz w:val="28"/>
          <w:szCs w:val="28"/>
        </w:rPr>
        <w:t>335</w:t>
      </w:r>
      <w:r w:rsidRPr="00A00E52">
        <w:rPr>
          <w:sz w:val="28"/>
          <w:szCs w:val="28"/>
        </w:rPr>
        <w:t xml:space="preserve"> </w:t>
      </w:r>
      <w:r w:rsidRPr="00A00E52">
        <w:rPr>
          <w:iCs/>
          <w:sz w:val="28"/>
          <w:szCs w:val="28"/>
        </w:rPr>
        <w:t>Инструкции № 157н,</w:t>
      </w:r>
      <w:r w:rsidRPr="00A00E52">
        <w:rPr>
          <w:iCs/>
        </w:rPr>
        <w:t xml:space="preserve"> </w:t>
      </w:r>
      <w:r w:rsidRPr="004F007D">
        <w:rPr>
          <w:iCs/>
          <w:sz w:val="28"/>
          <w:szCs w:val="28"/>
        </w:rPr>
        <w:t>пункта</w:t>
      </w:r>
      <w:r w:rsidRPr="00A00E52">
        <w:rPr>
          <w:iCs/>
          <w:sz w:val="28"/>
          <w:szCs w:val="28"/>
        </w:rPr>
        <w:t xml:space="preserve"> </w:t>
      </w:r>
      <w:r>
        <w:rPr>
          <w:iCs/>
          <w:sz w:val="28"/>
          <w:szCs w:val="28"/>
        </w:rPr>
        <w:t>152</w:t>
      </w:r>
      <w:r w:rsidRPr="00A00E52">
        <w:rPr>
          <w:iCs/>
          <w:sz w:val="28"/>
          <w:szCs w:val="28"/>
        </w:rPr>
        <w:t xml:space="preserve"> Инструкции № 162н,</w:t>
      </w:r>
      <w:r w:rsidRPr="00A00E52">
        <w:rPr>
          <w:iCs/>
        </w:rPr>
        <w:t xml:space="preserve"> </w:t>
      </w:r>
      <w:r>
        <w:rPr>
          <w:iCs/>
          <w:color w:val="000000"/>
          <w:sz w:val="28"/>
          <w:szCs w:val="28"/>
        </w:rPr>
        <w:t xml:space="preserve"> </w:t>
      </w:r>
      <w:r w:rsidRPr="00DF5C29">
        <w:rPr>
          <w:color w:val="000000"/>
          <w:sz w:val="28"/>
          <w:szCs w:val="28"/>
        </w:rPr>
        <w:t>по состоянию на 01.01.202</w:t>
      </w:r>
      <w:r>
        <w:rPr>
          <w:color w:val="000000"/>
          <w:sz w:val="28"/>
          <w:szCs w:val="28"/>
        </w:rPr>
        <w:t>3</w:t>
      </w:r>
      <w:r w:rsidRPr="00DF5C29">
        <w:rPr>
          <w:iCs/>
          <w:color w:val="000000"/>
          <w:sz w:val="28"/>
          <w:szCs w:val="28"/>
        </w:rPr>
        <w:t xml:space="preserve"> не обеспечила отражение в бюджетном учете </w:t>
      </w:r>
      <w:r w:rsidRPr="00D10B4C">
        <w:rPr>
          <w:iCs/>
          <w:color w:val="000000"/>
          <w:sz w:val="28"/>
          <w:szCs w:val="28"/>
        </w:rPr>
        <w:t xml:space="preserve">на забалансовом счете 02 </w:t>
      </w:r>
      <w:r>
        <w:rPr>
          <w:iCs/>
          <w:color w:val="000000"/>
          <w:sz w:val="28"/>
          <w:szCs w:val="28"/>
        </w:rPr>
        <w:t xml:space="preserve">«Материальные ценности на хранении» </w:t>
      </w:r>
      <w:r>
        <w:rPr>
          <w:color w:val="000000"/>
          <w:sz w:val="28"/>
          <w:szCs w:val="28"/>
        </w:rPr>
        <w:t>3 (трех) о</w:t>
      </w:r>
      <w:r w:rsidRPr="00D65B64">
        <w:rPr>
          <w:rFonts w:eastAsia="Calibri"/>
          <w:sz w:val="28"/>
          <w:szCs w:val="28"/>
          <w:lang w:eastAsia="en-US"/>
        </w:rPr>
        <w:t>бъектов бесхозяйного имущества</w:t>
      </w:r>
      <w:r>
        <w:rPr>
          <w:rFonts w:eastAsia="Calibri"/>
          <w:sz w:val="28"/>
          <w:szCs w:val="28"/>
          <w:lang w:eastAsia="en-US"/>
        </w:rPr>
        <w:t xml:space="preserve"> на общую сумму </w:t>
      </w:r>
      <w:r w:rsidRPr="00D10B4C">
        <w:rPr>
          <w:sz w:val="28"/>
          <w:szCs w:val="28"/>
        </w:rPr>
        <w:t>1</w:t>
      </w:r>
      <w:r>
        <w:rPr>
          <w:sz w:val="28"/>
          <w:szCs w:val="28"/>
        </w:rPr>
        <w:t> </w:t>
      </w:r>
      <w:r w:rsidRPr="00D10B4C">
        <w:rPr>
          <w:sz w:val="28"/>
          <w:szCs w:val="28"/>
        </w:rPr>
        <w:t>796</w:t>
      </w:r>
      <w:r>
        <w:rPr>
          <w:sz w:val="28"/>
          <w:szCs w:val="28"/>
        </w:rPr>
        <w:t xml:space="preserve"> </w:t>
      </w:r>
      <w:r w:rsidRPr="00D10B4C">
        <w:rPr>
          <w:sz w:val="28"/>
          <w:szCs w:val="28"/>
        </w:rPr>
        <w:t>186,0 рублей</w:t>
      </w:r>
      <w:r w:rsidRPr="00D65B64">
        <w:rPr>
          <w:rFonts w:eastAsia="Calibri"/>
          <w:sz w:val="28"/>
          <w:szCs w:val="28"/>
          <w:lang w:eastAsia="en-US"/>
        </w:rPr>
        <w:t>, правообладателем которых является сельское поселение Кубанец</w:t>
      </w:r>
      <w:r>
        <w:rPr>
          <w:rFonts w:eastAsia="Calibri"/>
          <w:sz w:val="28"/>
          <w:szCs w:val="28"/>
          <w:lang w:eastAsia="en-US"/>
        </w:rPr>
        <w:t xml:space="preserve">, </w:t>
      </w:r>
      <w:r>
        <w:rPr>
          <w:color w:val="000000"/>
          <w:sz w:val="28"/>
          <w:szCs w:val="28"/>
        </w:rPr>
        <w:t>о чем также свидетельствуют выписки из Единого государственного реестра недвижимости от 21.04.2023.</w:t>
      </w:r>
    </w:p>
    <w:p w:rsidR="00A337AF" w:rsidRPr="00633A88" w:rsidRDefault="00A337AF" w:rsidP="00A337AF">
      <w:pPr>
        <w:autoSpaceDE w:val="0"/>
        <w:autoSpaceDN w:val="0"/>
        <w:adjustRightInd w:val="0"/>
        <w:ind w:firstLine="709"/>
        <w:jc w:val="both"/>
        <w:rPr>
          <w:rFonts w:eastAsia="Calibri"/>
          <w:sz w:val="28"/>
          <w:szCs w:val="28"/>
          <w:lang w:eastAsia="en-US"/>
        </w:rPr>
      </w:pPr>
      <w:r>
        <w:rPr>
          <w:sz w:val="28"/>
          <w:szCs w:val="28"/>
        </w:rPr>
        <w:t xml:space="preserve">В </w:t>
      </w:r>
      <w:r w:rsidRPr="00351BC9">
        <w:rPr>
          <w:sz w:val="28"/>
          <w:szCs w:val="28"/>
        </w:rPr>
        <w:t>нарушение ст</w:t>
      </w:r>
      <w:r>
        <w:rPr>
          <w:sz w:val="28"/>
          <w:szCs w:val="28"/>
        </w:rPr>
        <w:t>атьи</w:t>
      </w:r>
      <w:r w:rsidRPr="00351BC9">
        <w:rPr>
          <w:sz w:val="28"/>
          <w:szCs w:val="28"/>
        </w:rPr>
        <w:t xml:space="preserve"> 11 Закона № 402-ФЗ, </w:t>
      </w:r>
      <w:r>
        <w:rPr>
          <w:sz w:val="28"/>
          <w:szCs w:val="28"/>
        </w:rPr>
        <w:t xml:space="preserve">раздела </w:t>
      </w:r>
      <w:r>
        <w:rPr>
          <w:sz w:val="28"/>
          <w:szCs w:val="28"/>
          <w:lang w:val="en-US"/>
        </w:rPr>
        <w:t>VIII</w:t>
      </w:r>
      <w:r w:rsidRPr="004735D8">
        <w:rPr>
          <w:sz w:val="28"/>
          <w:szCs w:val="28"/>
        </w:rPr>
        <w:t xml:space="preserve"> Приказ</w:t>
      </w:r>
      <w:r>
        <w:rPr>
          <w:sz w:val="28"/>
          <w:szCs w:val="28"/>
        </w:rPr>
        <w:t>а</w:t>
      </w:r>
      <w:r w:rsidRPr="004735D8">
        <w:rPr>
          <w:sz w:val="28"/>
          <w:szCs w:val="28"/>
        </w:rPr>
        <w:t xml:space="preserve"> Минфина России от 31.12.2016 </w:t>
      </w:r>
      <w:r>
        <w:rPr>
          <w:sz w:val="28"/>
          <w:szCs w:val="28"/>
        </w:rPr>
        <w:t>№</w:t>
      </w:r>
      <w:r w:rsidRPr="004735D8">
        <w:rPr>
          <w:sz w:val="28"/>
          <w:szCs w:val="28"/>
        </w:rPr>
        <w:t xml:space="preserve"> 256н</w:t>
      </w:r>
      <w:r>
        <w:rPr>
          <w:sz w:val="28"/>
          <w:szCs w:val="28"/>
        </w:rPr>
        <w:t>,</w:t>
      </w:r>
      <w:r w:rsidRPr="004735D8">
        <w:rPr>
          <w:sz w:val="28"/>
          <w:szCs w:val="28"/>
        </w:rPr>
        <w:t xml:space="preserve"> </w:t>
      </w:r>
      <w:r>
        <w:rPr>
          <w:sz w:val="28"/>
          <w:szCs w:val="28"/>
        </w:rPr>
        <w:t xml:space="preserve">пункта 7 раздела </w:t>
      </w:r>
      <w:r>
        <w:rPr>
          <w:sz w:val="28"/>
          <w:szCs w:val="28"/>
          <w:lang w:val="en-US"/>
        </w:rPr>
        <w:t>I</w:t>
      </w:r>
      <w:r w:rsidRPr="00351BC9">
        <w:rPr>
          <w:sz w:val="28"/>
          <w:szCs w:val="28"/>
        </w:rPr>
        <w:t xml:space="preserve"> Инструкции № 191н, Методических указаний № 49, </w:t>
      </w:r>
      <w:r>
        <w:rPr>
          <w:sz w:val="28"/>
          <w:szCs w:val="28"/>
        </w:rPr>
        <w:t xml:space="preserve">пункта 19.2 Единой учетной политики, </w:t>
      </w:r>
      <w:r w:rsidRPr="00FA2DBC">
        <w:rPr>
          <w:sz w:val="28"/>
          <w:szCs w:val="28"/>
        </w:rPr>
        <w:t>Положения об инвентаризации сельского поселения Кубанец перед составлением годовой бюджетной отчетности за 2022 год</w:t>
      </w:r>
      <w:r w:rsidRPr="00351BC9">
        <w:rPr>
          <w:sz w:val="28"/>
          <w:szCs w:val="28"/>
        </w:rPr>
        <w:t xml:space="preserve"> </w:t>
      </w:r>
      <w:r>
        <w:rPr>
          <w:sz w:val="28"/>
          <w:szCs w:val="28"/>
        </w:rPr>
        <w:t xml:space="preserve">администрацией сельского поселения Кубанец </w:t>
      </w:r>
      <w:r w:rsidRPr="00633A88">
        <w:rPr>
          <w:rFonts w:eastAsia="Calibri"/>
          <w:sz w:val="28"/>
          <w:szCs w:val="28"/>
          <w:lang w:eastAsia="en-US"/>
        </w:rPr>
        <w:t>не проведена ежегодная инвентаризация</w:t>
      </w:r>
      <w:r>
        <w:rPr>
          <w:rFonts w:eastAsia="Calibri"/>
          <w:sz w:val="28"/>
          <w:szCs w:val="28"/>
          <w:lang w:eastAsia="en-US"/>
        </w:rPr>
        <w:t xml:space="preserve"> на основании данных оборотно-сальдовой ведомости по счету 103.00 </w:t>
      </w:r>
      <w:r w:rsidRPr="00351BC9">
        <w:rPr>
          <w:sz w:val="28"/>
          <w:szCs w:val="28"/>
        </w:rPr>
        <w:t>непроизведенных активов в сумме 781</w:t>
      </w:r>
      <w:r>
        <w:rPr>
          <w:sz w:val="28"/>
          <w:szCs w:val="28"/>
        </w:rPr>
        <w:t xml:space="preserve"> </w:t>
      </w:r>
      <w:r w:rsidRPr="00351BC9">
        <w:rPr>
          <w:sz w:val="28"/>
          <w:szCs w:val="28"/>
        </w:rPr>
        <w:t xml:space="preserve">610,48 рублей, </w:t>
      </w:r>
      <w:r>
        <w:rPr>
          <w:sz w:val="28"/>
          <w:szCs w:val="28"/>
        </w:rPr>
        <w:t xml:space="preserve">по счету 108.55 </w:t>
      </w:r>
      <w:r w:rsidRPr="00351BC9">
        <w:rPr>
          <w:sz w:val="28"/>
          <w:szCs w:val="28"/>
        </w:rPr>
        <w:t>н</w:t>
      </w:r>
      <w:r w:rsidRPr="00633A88">
        <w:rPr>
          <w:rFonts w:eastAsia="Calibri"/>
          <w:sz w:val="28"/>
          <w:szCs w:val="28"/>
          <w:lang w:eastAsia="en-US"/>
        </w:rPr>
        <w:t>епроизведенных активов, составляющих казну в сумме 7</w:t>
      </w:r>
      <w:r>
        <w:rPr>
          <w:rFonts w:eastAsia="Calibri"/>
          <w:sz w:val="28"/>
          <w:szCs w:val="28"/>
          <w:lang w:eastAsia="en-US"/>
        </w:rPr>
        <w:t> </w:t>
      </w:r>
      <w:r w:rsidRPr="00633A88">
        <w:rPr>
          <w:rFonts w:eastAsia="Calibri"/>
          <w:sz w:val="28"/>
          <w:szCs w:val="28"/>
          <w:lang w:eastAsia="en-US"/>
        </w:rPr>
        <w:t>860</w:t>
      </w:r>
      <w:r>
        <w:rPr>
          <w:rFonts w:eastAsia="Calibri"/>
          <w:sz w:val="28"/>
          <w:szCs w:val="28"/>
          <w:lang w:eastAsia="en-US"/>
        </w:rPr>
        <w:t xml:space="preserve"> </w:t>
      </w:r>
      <w:r w:rsidRPr="00633A88">
        <w:rPr>
          <w:rFonts w:eastAsia="Calibri"/>
          <w:sz w:val="28"/>
          <w:szCs w:val="28"/>
          <w:lang w:eastAsia="en-US"/>
        </w:rPr>
        <w:t>511,51 рублей</w:t>
      </w:r>
      <w:r w:rsidRPr="00565E86">
        <w:rPr>
          <w:rFonts w:eastAsia="Calibri"/>
          <w:sz w:val="28"/>
          <w:szCs w:val="28"/>
          <w:lang w:eastAsia="en-US"/>
        </w:rPr>
        <w:t xml:space="preserve"> </w:t>
      </w:r>
      <w:r>
        <w:rPr>
          <w:rFonts w:eastAsia="Calibri"/>
          <w:sz w:val="28"/>
          <w:szCs w:val="28"/>
          <w:lang w:eastAsia="en-US"/>
        </w:rPr>
        <w:t>в общей сумме 8 642 121,99 рублей</w:t>
      </w:r>
      <w:r w:rsidRPr="00633A88">
        <w:rPr>
          <w:rFonts w:eastAsia="Calibri"/>
          <w:sz w:val="28"/>
          <w:szCs w:val="28"/>
          <w:lang w:eastAsia="en-US"/>
        </w:rPr>
        <w:t xml:space="preserve">. </w:t>
      </w:r>
    </w:p>
    <w:p w:rsidR="00BB61A4" w:rsidRDefault="00BB61A4" w:rsidP="00BB61A4">
      <w:pPr>
        <w:ind w:firstLine="709"/>
        <w:jc w:val="both"/>
        <w:rPr>
          <w:sz w:val="28"/>
          <w:szCs w:val="28"/>
        </w:rPr>
      </w:pPr>
      <w:r>
        <w:rPr>
          <w:sz w:val="28"/>
          <w:szCs w:val="28"/>
        </w:rPr>
        <w:t xml:space="preserve">В ходе анализа </w:t>
      </w:r>
      <w:r w:rsidRPr="00BB61A4">
        <w:rPr>
          <w:sz w:val="28"/>
          <w:szCs w:val="28"/>
        </w:rPr>
        <w:t>информации по санкционированию расходов бюджета поселения нарушений не установлено.</w:t>
      </w:r>
    </w:p>
    <w:p w:rsidR="00040631" w:rsidRPr="00BB61A4" w:rsidRDefault="00040631" w:rsidP="00A74701">
      <w:pPr>
        <w:ind w:firstLine="709"/>
        <w:jc w:val="both"/>
        <w:rPr>
          <w:sz w:val="28"/>
          <w:szCs w:val="28"/>
        </w:rPr>
      </w:pPr>
    </w:p>
    <w:p w:rsidR="008547D9" w:rsidRPr="00BB61A4" w:rsidRDefault="00BF7ECA" w:rsidP="00A74701">
      <w:pPr>
        <w:autoSpaceDE w:val="0"/>
        <w:autoSpaceDN w:val="0"/>
        <w:adjustRightInd w:val="0"/>
        <w:ind w:firstLine="709"/>
        <w:rPr>
          <w:b/>
          <w:sz w:val="28"/>
          <w:szCs w:val="28"/>
        </w:rPr>
      </w:pPr>
      <w:r w:rsidRPr="00BB61A4">
        <w:rPr>
          <w:sz w:val="28"/>
          <w:szCs w:val="28"/>
        </w:rPr>
        <w:t xml:space="preserve">         </w:t>
      </w:r>
      <w:r w:rsidR="00011A4F" w:rsidRPr="00BB61A4">
        <w:rPr>
          <w:sz w:val="28"/>
          <w:szCs w:val="28"/>
        </w:rPr>
        <w:t xml:space="preserve">         </w:t>
      </w:r>
      <w:r w:rsidRPr="00BB61A4">
        <w:rPr>
          <w:b/>
          <w:sz w:val="28"/>
          <w:szCs w:val="28"/>
        </w:rPr>
        <w:t>3</w:t>
      </w:r>
      <w:r w:rsidR="008547D9" w:rsidRPr="00BB61A4">
        <w:rPr>
          <w:b/>
          <w:sz w:val="28"/>
          <w:szCs w:val="28"/>
        </w:rPr>
        <w:t>. Предложения по результатам проверки:</w:t>
      </w:r>
    </w:p>
    <w:p w:rsidR="00AC696D" w:rsidRPr="00BB61A4" w:rsidRDefault="00AC696D" w:rsidP="00A74701">
      <w:pPr>
        <w:autoSpaceDE w:val="0"/>
        <w:autoSpaceDN w:val="0"/>
        <w:adjustRightInd w:val="0"/>
        <w:ind w:firstLine="709"/>
        <w:rPr>
          <w:b/>
          <w:sz w:val="28"/>
          <w:szCs w:val="28"/>
        </w:rPr>
      </w:pPr>
    </w:p>
    <w:p w:rsidR="00BB61A4" w:rsidRDefault="00BB61A4" w:rsidP="00BB61A4">
      <w:pPr>
        <w:ind w:firstLine="709"/>
        <w:jc w:val="both"/>
        <w:rPr>
          <w:sz w:val="28"/>
          <w:szCs w:val="28"/>
        </w:rPr>
      </w:pPr>
      <w:r>
        <w:rPr>
          <w:sz w:val="28"/>
          <w:szCs w:val="28"/>
        </w:rPr>
        <w:t>3</w:t>
      </w:r>
      <w:r w:rsidRPr="00BB61A4">
        <w:rPr>
          <w:sz w:val="28"/>
          <w:szCs w:val="28"/>
        </w:rPr>
        <w:t xml:space="preserve">.1. В целях </w:t>
      </w:r>
      <w:r w:rsidRPr="00BB61A4">
        <w:rPr>
          <w:sz w:val="28"/>
        </w:rPr>
        <w:t xml:space="preserve">соблюдения бюджетного законодательства и </w:t>
      </w:r>
      <w:r w:rsidRPr="00BB61A4">
        <w:rPr>
          <w:sz w:val="28"/>
          <w:szCs w:val="28"/>
        </w:rPr>
        <w:t>нормативных правовых актов Российской Федерации,</w:t>
      </w:r>
      <w:r w:rsidRPr="00BB61A4">
        <w:rPr>
          <w:sz w:val="28"/>
        </w:rPr>
        <w:t xml:space="preserve"> при составлении бюджетной отчетности главными администраторами средств бюджета сельского поселения Кубанец, обеспечить </w:t>
      </w:r>
      <w:r w:rsidRPr="00BB61A4">
        <w:rPr>
          <w:sz w:val="28"/>
          <w:szCs w:val="28"/>
        </w:rPr>
        <w:t>усиление контроля за формированием</w:t>
      </w:r>
      <w:r>
        <w:rPr>
          <w:sz w:val="28"/>
          <w:szCs w:val="28"/>
        </w:rPr>
        <w:t xml:space="preserve"> бюджетной отчетности и не допущению фактов искажения бюджетной отчетности.</w:t>
      </w:r>
    </w:p>
    <w:p w:rsidR="00BB61A4" w:rsidRDefault="00BB61A4" w:rsidP="00BB61A4">
      <w:pPr>
        <w:ind w:firstLine="567"/>
        <w:jc w:val="both"/>
        <w:rPr>
          <w:sz w:val="28"/>
          <w:szCs w:val="28"/>
        </w:rPr>
      </w:pPr>
      <w:r>
        <w:rPr>
          <w:sz w:val="28"/>
          <w:szCs w:val="28"/>
        </w:rPr>
        <w:t>3.2. Усилить контроль за соблюдением обязанности установленной п</w:t>
      </w:r>
      <w:r w:rsidR="00EE5AA7">
        <w:rPr>
          <w:sz w:val="28"/>
          <w:szCs w:val="28"/>
        </w:rPr>
        <w:t xml:space="preserve">ункте </w:t>
      </w:r>
      <w:r>
        <w:rPr>
          <w:sz w:val="28"/>
          <w:szCs w:val="28"/>
        </w:rPr>
        <w:t>3 Приказа Минэкономразвития России от 30.08.2011 № 424 «Об утверждении Порядка ведения органами местного самоуправления реестров муниципального имущества» в части обеспечения соблюдения правил ведения реестра и требований, предъявл</w:t>
      </w:r>
      <w:r w:rsidR="00CA25E9">
        <w:rPr>
          <w:sz w:val="28"/>
          <w:szCs w:val="28"/>
        </w:rPr>
        <w:t>яемых к системе ведения реестра.</w:t>
      </w:r>
    </w:p>
    <w:p w:rsidR="00BB61A4" w:rsidRDefault="00BB61A4" w:rsidP="00BB61A4">
      <w:pPr>
        <w:ind w:firstLine="709"/>
        <w:jc w:val="both"/>
        <w:rPr>
          <w:sz w:val="28"/>
          <w:szCs w:val="28"/>
        </w:rPr>
      </w:pPr>
      <w:r>
        <w:rPr>
          <w:sz w:val="28"/>
          <w:szCs w:val="28"/>
        </w:rPr>
        <w:t>3.3. Провести проверку по выявленным фактам нарушения п</w:t>
      </w:r>
      <w:r w:rsidR="00EE5AA7">
        <w:rPr>
          <w:sz w:val="28"/>
          <w:szCs w:val="28"/>
        </w:rPr>
        <w:t xml:space="preserve">ункта </w:t>
      </w:r>
      <w:r>
        <w:rPr>
          <w:sz w:val="28"/>
          <w:szCs w:val="28"/>
        </w:rPr>
        <w:t>3 Приказа Минэкономразвития России от 30.08.2011 № 424 «Об утверждении Порядка ведения органами местного самоуправления реестров муниципального имущества», по результатам которой рассмотреть вопрос о привлечении к дисциплинарной ответственности виновного должностного лица.</w:t>
      </w:r>
    </w:p>
    <w:p w:rsidR="00604532" w:rsidRDefault="00604532" w:rsidP="00604532">
      <w:pPr>
        <w:autoSpaceDE w:val="0"/>
        <w:autoSpaceDN w:val="0"/>
        <w:adjustRightInd w:val="0"/>
        <w:ind w:firstLine="709"/>
        <w:jc w:val="both"/>
        <w:rPr>
          <w:sz w:val="28"/>
          <w:szCs w:val="28"/>
        </w:rPr>
      </w:pPr>
      <w:r>
        <w:rPr>
          <w:sz w:val="28"/>
          <w:szCs w:val="28"/>
        </w:rPr>
        <w:t>3.4. Реестр муниципального имущества привести в соответствие с требованиями приказа Минэкономразвития России от 30.08.2011 № 424 «Об утверждении Порядка ведения органами местного самоуправления реестров муниципального имущества».</w:t>
      </w:r>
    </w:p>
    <w:p w:rsidR="00604532" w:rsidRDefault="00604532" w:rsidP="00604532">
      <w:pPr>
        <w:widowControl w:val="0"/>
        <w:autoSpaceDE w:val="0"/>
        <w:autoSpaceDN w:val="0"/>
        <w:adjustRightInd w:val="0"/>
        <w:ind w:firstLine="709"/>
        <w:jc w:val="both"/>
        <w:rPr>
          <w:sz w:val="28"/>
          <w:szCs w:val="28"/>
        </w:rPr>
      </w:pPr>
      <w:r>
        <w:rPr>
          <w:sz w:val="28"/>
          <w:szCs w:val="28"/>
        </w:rPr>
        <w:t xml:space="preserve">3.5. В реестре муниципального имущества сельского поселения Кубанец актуализировать сведения о кадастровой стоимости земельных участков в соответствии с </w:t>
      </w:r>
      <w:r w:rsidRPr="004B7AAB">
        <w:rPr>
          <w:sz w:val="28"/>
          <w:szCs w:val="28"/>
        </w:rPr>
        <w:t>приказом Департамента имущественных отношений Краснодарского края от 26.09.2022 № 2449 «Об утверждении результатов определения кадастровой стоимости земельных участков на территории Краснодарского края»</w:t>
      </w:r>
      <w:r>
        <w:rPr>
          <w:sz w:val="28"/>
          <w:szCs w:val="28"/>
        </w:rPr>
        <w:t>.</w:t>
      </w:r>
      <w:r w:rsidRPr="004B7AAB">
        <w:rPr>
          <w:sz w:val="28"/>
          <w:szCs w:val="28"/>
        </w:rPr>
        <w:t xml:space="preserve"> </w:t>
      </w:r>
    </w:p>
    <w:p w:rsidR="00604532" w:rsidRDefault="00604532" w:rsidP="00604532">
      <w:pPr>
        <w:widowControl w:val="0"/>
        <w:suppressAutoHyphens/>
        <w:ind w:firstLine="709"/>
        <w:jc w:val="both"/>
        <w:rPr>
          <w:rFonts w:eastAsia="Calibri"/>
          <w:sz w:val="28"/>
          <w:szCs w:val="28"/>
          <w:lang w:eastAsia="en-US"/>
        </w:rPr>
      </w:pPr>
      <w:r>
        <w:rPr>
          <w:sz w:val="28"/>
          <w:szCs w:val="28"/>
        </w:rPr>
        <w:t xml:space="preserve">3.6 </w:t>
      </w:r>
      <w:r w:rsidRPr="00F73D5B">
        <w:rPr>
          <w:sz w:val="28"/>
          <w:szCs w:val="28"/>
        </w:rPr>
        <w:t xml:space="preserve">При проведении </w:t>
      </w:r>
      <w:r w:rsidRPr="00F73D5B">
        <w:rPr>
          <w:rFonts w:eastAsia="Calibri"/>
          <w:sz w:val="28"/>
          <w:szCs w:val="28"/>
          <w:lang w:eastAsia="en-US"/>
        </w:rPr>
        <w:t>инвентаризации</w:t>
      </w:r>
      <w:r w:rsidRPr="00F73D5B">
        <w:rPr>
          <w:sz w:val="28"/>
          <w:szCs w:val="28"/>
        </w:rPr>
        <w:t xml:space="preserve"> </w:t>
      </w:r>
      <w:r w:rsidRPr="00F73D5B">
        <w:rPr>
          <w:rFonts w:eastAsia="Calibri"/>
          <w:sz w:val="28"/>
          <w:szCs w:val="28"/>
          <w:lang w:eastAsia="en-US"/>
        </w:rPr>
        <w:t>перед составлением годовой бюджетной отчетности</w:t>
      </w:r>
      <w:r w:rsidRPr="00F73D5B">
        <w:rPr>
          <w:sz w:val="28"/>
          <w:szCs w:val="28"/>
        </w:rPr>
        <w:t xml:space="preserve"> обеспечить соблюдение</w:t>
      </w:r>
      <w:r w:rsidRPr="00F73D5B">
        <w:rPr>
          <w:rFonts w:eastAsia="Calibri"/>
          <w:sz w:val="28"/>
          <w:szCs w:val="28"/>
          <w:lang w:eastAsia="en-US"/>
        </w:rPr>
        <w:t xml:space="preserve"> норм </w:t>
      </w:r>
      <w:hyperlink r:id="rId8" w:history="1">
        <w:r w:rsidRPr="00F73D5B">
          <w:rPr>
            <w:rStyle w:val="afd"/>
            <w:rFonts w:eastAsia="Calibri"/>
            <w:color w:val="auto"/>
            <w:sz w:val="28"/>
            <w:szCs w:val="28"/>
            <w:lang w:eastAsia="en-US"/>
          </w:rPr>
          <w:t>статьи 11</w:t>
        </w:r>
      </w:hyperlink>
      <w:r w:rsidRPr="00F73D5B">
        <w:rPr>
          <w:rFonts w:eastAsia="Calibri"/>
          <w:sz w:val="28"/>
          <w:szCs w:val="28"/>
          <w:lang w:eastAsia="en-US"/>
        </w:rPr>
        <w:t xml:space="preserve"> Федерального закона № 402-ФЗ, норм </w:t>
      </w:r>
      <w:hyperlink r:id="rId9" w:history="1">
        <w:r w:rsidRPr="00F73D5B">
          <w:rPr>
            <w:rStyle w:val="afd"/>
            <w:rFonts w:eastAsia="Calibri"/>
            <w:color w:val="auto"/>
            <w:sz w:val="28"/>
            <w:szCs w:val="28"/>
            <w:lang w:eastAsia="en-US"/>
          </w:rPr>
          <w:t>Инструкции</w:t>
        </w:r>
      </w:hyperlink>
      <w:r w:rsidRPr="00F73D5B">
        <w:rPr>
          <w:rFonts w:eastAsia="Calibri"/>
          <w:sz w:val="28"/>
          <w:szCs w:val="28"/>
          <w:lang w:eastAsia="en-US"/>
        </w:rPr>
        <w:t xml:space="preserve"> № 157н, </w:t>
      </w:r>
      <w:hyperlink r:id="rId10" w:history="1">
        <w:r w:rsidRPr="00F73D5B">
          <w:rPr>
            <w:rStyle w:val="afd"/>
            <w:rFonts w:eastAsia="Calibri"/>
            <w:color w:val="auto"/>
            <w:sz w:val="28"/>
            <w:szCs w:val="28"/>
            <w:lang w:eastAsia="en-US"/>
          </w:rPr>
          <w:t>Инструкции</w:t>
        </w:r>
      </w:hyperlink>
      <w:r w:rsidRPr="00F73D5B">
        <w:rPr>
          <w:rFonts w:eastAsia="Calibri"/>
          <w:sz w:val="28"/>
          <w:szCs w:val="28"/>
          <w:lang w:eastAsia="en-US"/>
        </w:rPr>
        <w:t xml:space="preserve"> № 191н, Методических указаний № 49, раздела «Порядок проведения инвентаризации» Учетной политики исключив формальный подход к ее проведению.</w:t>
      </w:r>
    </w:p>
    <w:p w:rsidR="00EE5AA7" w:rsidRDefault="00EE5AA7" w:rsidP="00EE5AA7">
      <w:pPr>
        <w:autoSpaceDE w:val="0"/>
        <w:autoSpaceDN w:val="0"/>
        <w:adjustRightInd w:val="0"/>
        <w:ind w:firstLine="851"/>
        <w:jc w:val="both"/>
        <w:rPr>
          <w:sz w:val="28"/>
          <w:szCs w:val="28"/>
        </w:rPr>
      </w:pPr>
      <w:r>
        <w:rPr>
          <w:sz w:val="28"/>
          <w:szCs w:val="28"/>
        </w:rPr>
        <w:t>3.7. Принять меры по устранению выявленных нарушений, исправить ошибки, выявленные проверкой в формах бюджетной отчетности в соответствии с требованиями Стандартов «Учетная политика, оценочные значения и ошибки», «Концептуальные основы бухгалтерского учета и отчетности организаций государственного сектора».</w:t>
      </w:r>
    </w:p>
    <w:p w:rsidR="00604532" w:rsidRDefault="00604532" w:rsidP="00604532">
      <w:pPr>
        <w:ind w:firstLine="708"/>
        <w:jc w:val="both"/>
        <w:rPr>
          <w:sz w:val="28"/>
          <w:szCs w:val="28"/>
        </w:rPr>
      </w:pPr>
      <w:r>
        <w:rPr>
          <w:sz w:val="28"/>
          <w:szCs w:val="28"/>
        </w:rPr>
        <w:t>3.</w:t>
      </w:r>
      <w:r w:rsidR="00EE5AA7">
        <w:rPr>
          <w:sz w:val="28"/>
          <w:szCs w:val="28"/>
        </w:rPr>
        <w:t>8</w:t>
      </w:r>
      <w:r>
        <w:rPr>
          <w:sz w:val="28"/>
          <w:szCs w:val="28"/>
        </w:rPr>
        <w:t>. Учесть замечания контрольно-счетной палаты, изложенные в акте</w:t>
      </w:r>
      <w:r w:rsidR="00EE5AA7">
        <w:rPr>
          <w:sz w:val="28"/>
          <w:szCs w:val="28"/>
        </w:rPr>
        <w:t xml:space="preserve"> от 28.04.2023 № 24</w:t>
      </w:r>
      <w:r>
        <w:rPr>
          <w:sz w:val="28"/>
          <w:szCs w:val="28"/>
        </w:rPr>
        <w:t xml:space="preserve">,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№191н, при составлении годовой бюджетной отчетности. </w:t>
      </w:r>
      <w:bookmarkStart w:id="0" w:name="_GoBack"/>
      <w:bookmarkEnd w:id="0"/>
    </w:p>
    <w:sectPr w:rsidR="00604532" w:rsidSect="000D6B61">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F9" w:rsidRDefault="002731F9" w:rsidP="00EA646D">
      <w:r>
        <w:separator/>
      </w:r>
    </w:p>
  </w:endnote>
  <w:endnote w:type="continuationSeparator" w:id="0">
    <w:p w:rsidR="002731F9" w:rsidRDefault="002731F9" w:rsidP="00EA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F9" w:rsidRDefault="002731F9" w:rsidP="00EA646D">
      <w:r>
        <w:separator/>
      </w:r>
    </w:p>
  </w:footnote>
  <w:footnote w:type="continuationSeparator" w:id="0">
    <w:p w:rsidR="002731F9" w:rsidRDefault="002731F9" w:rsidP="00EA64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882"/>
    <w:multiLevelType w:val="multilevel"/>
    <w:tmpl w:val="7C20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10CBD"/>
    <w:multiLevelType w:val="multilevel"/>
    <w:tmpl w:val="D3B08A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E66AEA"/>
    <w:multiLevelType w:val="hybridMultilevel"/>
    <w:tmpl w:val="A75A94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036C07"/>
    <w:multiLevelType w:val="hybridMultilevel"/>
    <w:tmpl w:val="1BD6478C"/>
    <w:lvl w:ilvl="0" w:tplc="EF88CEA4">
      <w:start w:val="1"/>
      <w:numFmt w:val="decimal"/>
      <w:lvlText w:val="%1."/>
      <w:lvlJc w:val="left"/>
      <w:pPr>
        <w:tabs>
          <w:tab w:val="num" w:pos="2440"/>
        </w:tabs>
        <w:ind w:left="2440" w:hanging="100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0F5E445D"/>
    <w:multiLevelType w:val="hybridMultilevel"/>
    <w:tmpl w:val="3872F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277C9"/>
    <w:multiLevelType w:val="hybridMultilevel"/>
    <w:tmpl w:val="7338ACA0"/>
    <w:lvl w:ilvl="0" w:tplc="B42C963E">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0874985"/>
    <w:multiLevelType w:val="hybridMultilevel"/>
    <w:tmpl w:val="DBFC0682"/>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4FE1BF5"/>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5FE671B"/>
    <w:multiLevelType w:val="hybridMultilevel"/>
    <w:tmpl w:val="A5CC06E8"/>
    <w:lvl w:ilvl="0" w:tplc="994EE9FE">
      <w:start w:val="1"/>
      <w:numFmt w:val="decimal"/>
      <w:lvlText w:val="%1."/>
      <w:lvlJc w:val="left"/>
      <w:pPr>
        <w:tabs>
          <w:tab w:val="num" w:pos="0"/>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3E33F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7B732A"/>
    <w:multiLevelType w:val="hybridMultilevel"/>
    <w:tmpl w:val="B6F68D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21F44C05"/>
    <w:multiLevelType w:val="hybridMultilevel"/>
    <w:tmpl w:val="491C1F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2EB63020"/>
    <w:multiLevelType w:val="hybridMultilevel"/>
    <w:tmpl w:val="BEE4DA42"/>
    <w:lvl w:ilvl="0" w:tplc="A402704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FF45EE4"/>
    <w:multiLevelType w:val="hybridMultilevel"/>
    <w:tmpl w:val="1D48A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302F3598"/>
    <w:multiLevelType w:val="hybridMultilevel"/>
    <w:tmpl w:val="5864510C"/>
    <w:lvl w:ilvl="0" w:tplc="CF080EF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1501326"/>
    <w:multiLevelType w:val="hybridMultilevel"/>
    <w:tmpl w:val="BD7A8D5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39C21945"/>
    <w:multiLevelType w:val="hybridMultilevel"/>
    <w:tmpl w:val="1110FB8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4A070C"/>
    <w:multiLevelType w:val="hybridMultilevel"/>
    <w:tmpl w:val="BD04D4C2"/>
    <w:lvl w:ilvl="0" w:tplc="5D1433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33912E0"/>
    <w:multiLevelType w:val="hybridMultilevel"/>
    <w:tmpl w:val="B072B8B2"/>
    <w:lvl w:ilvl="0" w:tplc="FCF86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A1F3B2C"/>
    <w:multiLevelType w:val="hybridMultilevel"/>
    <w:tmpl w:val="1326035A"/>
    <w:lvl w:ilvl="0" w:tplc="EF88CEA4">
      <w:start w:val="1"/>
      <w:numFmt w:val="decimal"/>
      <w:lvlText w:val="%1."/>
      <w:lvlJc w:val="left"/>
      <w:pPr>
        <w:tabs>
          <w:tab w:val="num" w:pos="1720"/>
        </w:tabs>
        <w:ind w:left="1720" w:hanging="10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BF54171"/>
    <w:multiLevelType w:val="hybridMultilevel"/>
    <w:tmpl w:val="A9826E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FB81B59"/>
    <w:multiLevelType w:val="hybridMultilevel"/>
    <w:tmpl w:val="82B27E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3476F8"/>
    <w:multiLevelType w:val="multilevel"/>
    <w:tmpl w:val="72A49264"/>
    <w:lvl w:ilvl="0">
      <w:start w:val="1"/>
      <w:numFmt w:val="decimal"/>
      <w:lvlText w:val="%1."/>
      <w:lvlJc w:val="left"/>
      <w:pPr>
        <w:ind w:left="450" w:hanging="450"/>
      </w:pPr>
      <w:rPr>
        <w:rFonts w:hint="default"/>
      </w:rPr>
    </w:lvl>
    <w:lvl w:ilvl="1">
      <w:start w:val="1"/>
      <w:numFmt w:val="decimal"/>
      <w:lvlText w:val="%1.%2."/>
      <w:lvlJc w:val="left"/>
      <w:pPr>
        <w:ind w:left="1428" w:hanging="720"/>
      </w:pPr>
      <w:rPr>
        <w:rFonts w:ascii="Times New Roman" w:hAnsi="Times New Roman" w:cs="Times New Roman"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5DC1739B"/>
    <w:multiLevelType w:val="hybridMultilevel"/>
    <w:tmpl w:val="0DE8DE52"/>
    <w:lvl w:ilvl="0" w:tplc="04FC8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954517"/>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A936C8"/>
    <w:multiLevelType w:val="hybridMultilevel"/>
    <w:tmpl w:val="9A2AC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3FE5046"/>
    <w:multiLevelType w:val="hybridMultilevel"/>
    <w:tmpl w:val="AB44FE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66D004C7"/>
    <w:multiLevelType w:val="hybridMultilevel"/>
    <w:tmpl w:val="8BBC10C2"/>
    <w:lvl w:ilvl="0" w:tplc="EF88CEA4">
      <w:start w:val="1"/>
      <w:numFmt w:val="decimal"/>
      <w:lvlText w:val="%1."/>
      <w:lvlJc w:val="left"/>
      <w:pPr>
        <w:tabs>
          <w:tab w:val="num" w:pos="1720"/>
        </w:tabs>
        <w:ind w:left="1720" w:hanging="100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72135AF"/>
    <w:multiLevelType w:val="multilevel"/>
    <w:tmpl w:val="59349A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647FF3"/>
    <w:multiLevelType w:val="hybridMultilevel"/>
    <w:tmpl w:val="B52A98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15:restartNumberingAfterBreak="0">
    <w:nsid w:val="6CB774D5"/>
    <w:multiLevelType w:val="hybridMultilevel"/>
    <w:tmpl w:val="E132F1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6D7C7AC2"/>
    <w:multiLevelType w:val="hybridMultilevel"/>
    <w:tmpl w:val="BA4A2D4E"/>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A5573"/>
    <w:multiLevelType w:val="hybridMultilevel"/>
    <w:tmpl w:val="CB18C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F042B2C"/>
    <w:multiLevelType w:val="multilevel"/>
    <w:tmpl w:val="C49ABC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7683515"/>
    <w:multiLevelType w:val="hybridMultilevel"/>
    <w:tmpl w:val="29482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D83919"/>
    <w:multiLevelType w:val="hybridMultilevel"/>
    <w:tmpl w:val="CC9C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65CF0"/>
    <w:multiLevelType w:val="hybridMultilevel"/>
    <w:tmpl w:val="9F6C8104"/>
    <w:lvl w:ilvl="0" w:tplc="80C0DE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A4F7E8F"/>
    <w:multiLevelType w:val="hybridMultilevel"/>
    <w:tmpl w:val="2856F8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5"/>
  </w:num>
  <w:num w:numId="2">
    <w:abstractNumId w:val="13"/>
  </w:num>
  <w:num w:numId="3">
    <w:abstractNumId w:val="19"/>
  </w:num>
  <w:num w:numId="4">
    <w:abstractNumId w:val="3"/>
  </w:num>
  <w:num w:numId="5">
    <w:abstractNumId w:val="6"/>
  </w:num>
  <w:num w:numId="6">
    <w:abstractNumId w:val="15"/>
  </w:num>
  <w:num w:numId="7">
    <w:abstractNumId w:val="37"/>
  </w:num>
  <w:num w:numId="8">
    <w:abstractNumId w:val="29"/>
  </w:num>
  <w:num w:numId="9">
    <w:abstractNumId w:val="20"/>
  </w:num>
  <w:num w:numId="10">
    <w:abstractNumId w:val="30"/>
  </w:num>
  <w:num w:numId="11">
    <w:abstractNumId w:val="26"/>
  </w:num>
  <w:num w:numId="12">
    <w:abstractNumId w:val="2"/>
  </w:num>
  <w:num w:numId="13">
    <w:abstractNumId w:val="32"/>
  </w:num>
  <w:num w:numId="14">
    <w:abstractNumId w:val="25"/>
  </w:num>
  <w:num w:numId="15">
    <w:abstractNumId w:val="10"/>
  </w:num>
  <w:num w:numId="16">
    <w:abstractNumId w:val="11"/>
  </w:num>
  <w:num w:numId="17">
    <w:abstractNumId w:val="27"/>
  </w:num>
  <w:num w:numId="18">
    <w:abstractNumId w:val="34"/>
  </w:num>
  <w:num w:numId="19">
    <w:abstractNumId w:val="17"/>
  </w:num>
  <w:num w:numId="20">
    <w:abstractNumId w:val="8"/>
  </w:num>
  <w:num w:numId="21">
    <w:abstractNumId w:val="36"/>
  </w:num>
  <w:num w:numId="22">
    <w:abstractNumId w:val="0"/>
  </w:num>
  <w:num w:numId="23">
    <w:abstractNumId w:val="28"/>
  </w:num>
  <w:num w:numId="24">
    <w:abstractNumId w:val="24"/>
  </w:num>
  <w:num w:numId="25">
    <w:abstractNumId w:val="9"/>
  </w:num>
  <w:num w:numId="26">
    <w:abstractNumId w:val="35"/>
  </w:num>
  <w:num w:numId="27">
    <w:abstractNumId w:val="23"/>
  </w:num>
  <w:num w:numId="28">
    <w:abstractNumId w:val="33"/>
  </w:num>
  <w:num w:numId="29">
    <w:abstractNumId w:val="1"/>
  </w:num>
  <w:num w:numId="30">
    <w:abstractNumId w:val="12"/>
  </w:num>
  <w:num w:numId="31">
    <w:abstractNumId w:val="22"/>
  </w:num>
  <w:num w:numId="32">
    <w:abstractNumId w:val="14"/>
  </w:num>
  <w:num w:numId="33">
    <w:abstractNumId w:val="7"/>
  </w:num>
  <w:num w:numId="34">
    <w:abstractNumId w:val="4"/>
  </w:num>
  <w:num w:numId="35">
    <w:abstractNumId w:val="21"/>
  </w:num>
  <w:num w:numId="36">
    <w:abstractNumId w:val="31"/>
  </w:num>
  <w:num w:numId="37">
    <w:abstractNumId w:val="18"/>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5C"/>
    <w:rsid w:val="00011A4F"/>
    <w:rsid w:val="00037587"/>
    <w:rsid w:val="00040631"/>
    <w:rsid w:val="000436F4"/>
    <w:rsid w:val="00073405"/>
    <w:rsid w:val="00090F4F"/>
    <w:rsid w:val="00092E12"/>
    <w:rsid w:val="000A50F6"/>
    <w:rsid w:val="000C4ECD"/>
    <w:rsid w:val="000C6A79"/>
    <w:rsid w:val="000D08BA"/>
    <w:rsid w:val="000D6B61"/>
    <w:rsid w:val="000E189A"/>
    <w:rsid w:val="00100D7C"/>
    <w:rsid w:val="001539E2"/>
    <w:rsid w:val="00163A5A"/>
    <w:rsid w:val="001642FC"/>
    <w:rsid w:val="00172550"/>
    <w:rsid w:val="00173187"/>
    <w:rsid w:val="001A1B7C"/>
    <w:rsid w:val="001B77CF"/>
    <w:rsid w:val="001D0E12"/>
    <w:rsid w:val="001E35C9"/>
    <w:rsid w:val="002323CF"/>
    <w:rsid w:val="002726EE"/>
    <w:rsid w:val="002731F9"/>
    <w:rsid w:val="00276A1F"/>
    <w:rsid w:val="002A5A7F"/>
    <w:rsid w:val="002B1DD5"/>
    <w:rsid w:val="002B4757"/>
    <w:rsid w:val="00305A39"/>
    <w:rsid w:val="00306E02"/>
    <w:rsid w:val="00316C39"/>
    <w:rsid w:val="00364746"/>
    <w:rsid w:val="003B36C4"/>
    <w:rsid w:val="003C1BDA"/>
    <w:rsid w:val="00407C19"/>
    <w:rsid w:val="004324D5"/>
    <w:rsid w:val="004971DC"/>
    <w:rsid w:val="004B1616"/>
    <w:rsid w:val="004C27C7"/>
    <w:rsid w:val="004C3CB5"/>
    <w:rsid w:val="004D3483"/>
    <w:rsid w:val="004F1A15"/>
    <w:rsid w:val="00524B50"/>
    <w:rsid w:val="005275F7"/>
    <w:rsid w:val="005419AF"/>
    <w:rsid w:val="00560833"/>
    <w:rsid w:val="005742F9"/>
    <w:rsid w:val="00587EAF"/>
    <w:rsid w:val="005B55E8"/>
    <w:rsid w:val="005D00C1"/>
    <w:rsid w:val="006026B3"/>
    <w:rsid w:val="00604532"/>
    <w:rsid w:val="00611592"/>
    <w:rsid w:val="006156FC"/>
    <w:rsid w:val="00616949"/>
    <w:rsid w:val="00616AD6"/>
    <w:rsid w:val="00643F26"/>
    <w:rsid w:val="00672663"/>
    <w:rsid w:val="00674EFA"/>
    <w:rsid w:val="00683C8F"/>
    <w:rsid w:val="006A1B94"/>
    <w:rsid w:val="006B64D6"/>
    <w:rsid w:val="006C02E1"/>
    <w:rsid w:val="00727B03"/>
    <w:rsid w:val="00730B75"/>
    <w:rsid w:val="00757315"/>
    <w:rsid w:val="0076094C"/>
    <w:rsid w:val="00781C4A"/>
    <w:rsid w:val="00787987"/>
    <w:rsid w:val="00791A4C"/>
    <w:rsid w:val="007B43AE"/>
    <w:rsid w:val="007F006C"/>
    <w:rsid w:val="00814DBB"/>
    <w:rsid w:val="00821C87"/>
    <w:rsid w:val="00822823"/>
    <w:rsid w:val="00824A9B"/>
    <w:rsid w:val="00843F0C"/>
    <w:rsid w:val="00853506"/>
    <w:rsid w:val="008547D9"/>
    <w:rsid w:val="00861E43"/>
    <w:rsid w:val="00866A99"/>
    <w:rsid w:val="00875BFE"/>
    <w:rsid w:val="00892E5A"/>
    <w:rsid w:val="008A5D7D"/>
    <w:rsid w:val="008A5E4D"/>
    <w:rsid w:val="008B0C00"/>
    <w:rsid w:val="008B3CC7"/>
    <w:rsid w:val="008D436B"/>
    <w:rsid w:val="008E4122"/>
    <w:rsid w:val="009335E7"/>
    <w:rsid w:val="00943768"/>
    <w:rsid w:val="009813DB"/>
    <w:rsid w:val="00990464"/>
    <w:rsid w:val="009A30E0"/>
    <w:rsid w:val="009B2F78"/>
    <w:rsid w:val="009D202D"/>
    <w:rsid w:val="00A337AF"/>
    <w:rsid w:val="00A43416"/>
    <w:rsid w:val="00A47C0A"/>
    <w:rsid w:val="00A558C6"/>
    <w:rsid w:val="00A61DE8"/>
    <w:rsid w:val="00A74121"/>
    <w:rsid w:val="00A74701"/>
    <w:rsid w:val="00A8333F"/>
    <w:rsid w:val="00A85573"/>
    <w:rsid w:val="00A96FA7"/>
    <w:rsid w:val="00AC696D"/>
    <w:rsid w:val="00AD54A7"/>
    <w:rsid w:val="00AE17DE"/>
    <w:rsid w:val="00AE7D8F"/>
    <w:rsid w:val="00B06F3A"/>
    <w:rsid w:val="00B12D85"/>
    <w:rsid w:val="00B4366B"/>
    <w:rsid w:val="00B4488E"/>
    <w:rsid w:val="00B56F72"/>
    <w:rsid w:val="00BB02BA"/>
    <w:rsid w:val="00BB61A4"/>
    <w:rsid w:val="00BF178D"/>
    <w:rsid w:val="00BF770D"/>
    <w:rsid w:val="00BF7ECA"/>
    <w:rsid w:val="00C02712"/>
    <w:rsid w:val="00C40BD6"/>
    <w:rsid w:val="00C806D1"/>
    <w:rsid w:val="00CA25E9"/>
    <w:rsid w:val="00CC5F38"/>
    <w:rsid w:val="00CD5108"/>
    <w:rsid w:val="00D1341B"/>
    <w:rsid w:val="00D17A4D"/>
    <w:rsid w:val="00D4072E"/>
    <w:rsid w:val="00D42991"/>
    <w:rsid w:val="00D74EE9"/>
    <w:rsid w:val="00D8236F"/>
    <w:rsid w:val="00DA366D"/>
    <w:rsid w:val="00DE0B5C"/>
    <w:rsid w:val="00DF38AD"/>
    <w:rsid w:val="00E0351C"/>
    <w:rsid w:val="00E52C6E"/>
    <w:rsid w:val="00E64D6E"/>
    <w:rsid w:val="00E66D4C"/>
    <w:rsid w:val="00E70B58"/>
    <w:rsid w:val="00E7573A"/>
    <w:rsid w:val="00E80BF0"/>
    <w:rsid w:val="00E85B6F"/>
    <w:rsid w:val="00EA17FC"/>
    <w:rsid w:val="00EA646D"/>
    <w:rsid w:val="00EC1D80"/>
    <w:rsid w:val="00EE2EC7"/>
    <w:rsid w:val="00EE5AA7"/>
    <w:rsid w:val="00EF6EE5"/>
    <w:rsid w:val="00F13C93"/>
    <w:rsid w:val="00F22955"/>
    <w:rsid w:val="00F3440B"/>
    <w:rsid w:val="00F54731"/>
    <w:rsid w:val="00FD6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7A3F7-1A2C-4CEB-BCAB-E8D4EF47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D0E12"/>
    <w:pPr>
      <w:autoSpaceDE w:val="0"/>
      <w:autoSpaceDN w:val="0"/>
      <w:adjustRightInd w:val="0"/>
      <w:spacing w:before="108" w:after="108"/>
      <w:jc w:val="center"/>
      <w:outlineLvl w:val="0"/>
    </w:pPr>
    <w:rPr>
      <w:rFonts w:ascii="Arial" w:hAnsi="Arial" w:cs="Arial"/>
      <w:b/>
      <w:bCs/>
      <w:color w:val="000080"/>
      <w:sz w:val="24"/>
      <w:szCs w:val="24"/>
    </w:rPr>
  </w:style>
  <w:style w:type="paragraph" w:styleId="2">
    <w:name w:val="heading 2"/>
    <w:basedOn w:val="a"/>
    <w:next w:val="a"/>
    <w:link w:val="20"/>
    <w:semiHidden/>
    <w:unhideWhenUsed/>
    <w:qFormat/>
    <w:rsid w:val="00DE0B5C"/>
    <w:pPr>
      <w:keepNext/>
      <w:outlineLvl w:val="1"/>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E0B5C"/>
    <w:rPr>
      <w:rFonts w:ascii="Times New Roman" w:eastAsia="Times New Roman" w:hAnsi="Times New Roman" w:cs="Times New Roman"/>
      <w:b/>
      <w:sz w:val="30"/>
      <w:szCs w:val="20"/>
      <w:lang w:eastAsia="ru-RU"/>
    </w:rPr>
  </w:style>
  <w:style w:type="paragraph" w:styleId="a3">
    <w:name w:val="Body Text Indent"/>
    <w:basedOn w:val="a"/>
    <w:link w:val="a4"/>
    <w:semiHidden/>
    <w:unhideWhenUsed/>
    <w:rsid w:val="00DE0B5C"/>
    <w:pPr>
      <w:spacing w:after="120"/>
      <w:ind w:left="283"/>
    </w:pPr>
  </w:style>
  <w:style w:type="character" w:customStyle="1" w:styleId="a4">
    <w:name w:val="Основной текст с отступом Знак"/>
    <w:basedOn w:val="a0"/>
    <w:link w:val="a3"/>
    <w:semiHidden/>
    <w:rsid w:val="00DE0B5C"/>
    <w:rPr>
      <w:rFonts w:ascii="Times New Roman" w:eastAsia="Times New Roman" w:hAnsi="Times New Roman" w:cs="Times New Roman"/>
      <w:sz w:val="20"/>
      <w:szCs w:val="20"/>
      <w:lang w:eastAsia="ru-RU"/>
    </w:rPr>
  </w:style>
  <w:style w:type="paragraph" w:styleId="a5">
    <w:name w:val="No Spacing"/>
    <w:uiPriority w:val="1"/>
    <w:qFormat/>
    <w:rsid w:val="00DE0B5C"/>
    <w:pPr>
      <w:spacing w:after="0"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1B77CF"/>
    <w:rPr>
      <w:rFonts w:ascii="Courier New" w:hAnsi="Courier New"/>
    </w:rPr>
  </w:style>
  <w:style w:type="character" w:customStyle="1" w:styleId="a7">
    <w:name w:val="Текст Знак"/>
    <w:basedOn w:val="a0"/>
    <w:link w:val="a6"/>
    <w:rsid w:val="001B77CF"/>
    <w:rPr>
      <w:rFonts w:ascii="Courier New" w:eastAsia="Times New Roman" w:hAnsi="Courier New" w:cs="Times New Roman"/>
      <w:sz w:val="20"/>
      <w:szCs w:val="20"/>
      <w:lang w:eastAsia="ru-RU"/>
    </w:rPr>
  </w:style>
  <w:style w:type="character" w:customStyle="1" w:styleId="10">
    <w:name w:val="Заголовок 1 Знак"/>
    <w:basedOn w:val="a0"/>
    <w:link w:val="1"/>
    <w:uiPriority w:val="99"/>
    <w:rsid w:val="001D0E12"/>
    <w:rPr>
      <w:rFonts w:ascii="Arial" w:eastAsia="Times New Roman" w:hAnsi="Arial" w:cs="Arial"/>
      <w:b/>
      <w:bCs/>
      <w:color w:val="000080"/>
      <w:sz w:val="24"/>
      <w:szCs w:val="24"/>
      <w:lang w:eastAsia="ru-RU"/>
    </w:rPr>
  </w:style>
  <w:style w:type="paragraph" w:styleId="a8">
    <w:name w:val="header"/>
    <w:basedOn w:val="a"/>
    <w:link w:val="a9"/>
    <w:rsid w:val="001D0E12"/>
    <w:pPr>
      <w:tabs>
        <w:tab w:val="center" w:pos="4677"/>
        <w:tab w:val="right" w:pos="9355"/>
      </w:tabs>
    </w:pPr>
    <w:rPr>
      <w:sz w:val="24"/>
      <w:szCs w:val="24"/>
    </w:rPr>
  </w:style>
  <w:style w:type="character" w:customStyle="1" w:styleId="a9">
    <w:name w:val="Верхний колонтитул Знак"/>
    <w:basedOn w:val="a0"/>
    <w:link w:val="a8"/>
    <w:uiPriority w:val="99"/>
    <w:rsid w:val="001D0E12"/>
    <w:rPr>
      <w:rFonts w:ascii="Times New Roman" w:eastAsia="Times New Roman" w:hAnsi="Times New Roman" w:cs="Times New Roman"/>
      <w:sz w:val="24"/>
      <w:szCs w:val="24"/>
      <w:lang w:eastAsia="ru-RU"/>
    </w:rPr>
  </w:style>
  <w:style w:type="character" w:styleId="aa">
    <w:name w:val="page number"/>
    <w:basedOn w:val="a0"/>
    <w:rsid w:val="001D0E12"/>
  </w:style>
  <w:style w:type="paragraph" w:styleId="ab">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
    <w:basedOn w:val="a"/>
    <w:link w:val="ac"/>
    <w:qFormat/>
    <w:rsid w:val="001D0E12"/>
  </w:style>
  <w:style w:type="character" w:customStyle="1" w:styleId="ac">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
    <w:basedOn w:val="a0"/>
    <w:link w:val="ab"/>
    <w:rsid w:val="001D0E12"/>
    <w:rPr>
      <w:rFonts w:ascii="Times New Roman" w:eastAsia="Times New Roman" w:hAnsi="Times New Roman" w:cs="Times New Roman"/>
      <w:sz w:val="20"/>
      <w:szCs w:val="20"/>
      <w:lang w:eastAsia="ru-RU"/>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0E12"/>
    <w:rPr>
      <w:vertAlign w:val="superscript"/>
    </w:rPr>
  </w:style>
  <w:style w:type="character" w:styleId="ae">
    <w:name w:val="annotation reference"/>
    <w:semiHidden/>
    <w:rsid w:val="001D0E12"/>
    <w:rPr>
      <w:sz w:val="16"/>
      <w:szCs w:val="16"/>
    </w:rPr>
  </w:style>
  <w:style w:type="paragraph" w:styleId="af">
    <w:name w:val="annotation text"/>
    <w:basedOn w:val="a"/>
    <w:link w:val="af0"/>
    <w:semiHidden/>
    <w:rsid w:val="001D0E12"/>
  </w:style>
  <w:style w:type="character" w:customStyle="1" w:styleId="af0">
    <w:name w:val="Текст примечания Знак"/>
    <w:basedOn w:val="a0"/>
    <w:link w:val="af"/>
    <w:semiHidden/>
    <w:rsid w:val="001D0E12"/>
    <w:rPr>
      <w:rFonts w:ascii="Times New Roman" w:eastAsia="Times New Roman" w:hAnsi="Times New Roman" w:cs="Times New Roman"/>
      <w:sz w:val="20"/>
      <w:szCs w:val="20"/>
      <w:lang w:eastAsia="ru-RU"/>
    </w:rPr>
  </w:style>
  <w:style w:type="paragraph" w:styleId="af1">
    <w:name w:val="annotation subject"/>
    <w:basedOn w:val="af"/>
    <w:next w:val="af"/>
    <w:link w:val="af2"/>
    <w:semiHidden/>
    <w:rsid w:val="001D0E12"/>
    <w:rPr>
      <w:b/>
      <w:bCs/>
    </w:rPr>
  </w:style>
  <w:style w:type="character" w:customStyle="1" w:styleId="af2">
    <w:name w:val="Тема примечания Знак"/>
    <w:basedOn w:val="af0"/>
    <w:link w:val="af1"/>
    <w:semiHidden/>
    <w:rsid w:val="001D0E12"/>
    <w:rPr>
      <w:rFonts w:ascii="Times New Roman" w:eastAsia="Times New Roman" w:hAnsi="Times New Roman" w:cs="Times New Roman"/>
      <w:b/>
      <w:bCs/>
      <w:sz w:val="20"/>
      <w:szCs w:val="20"/>
      <w:lang w:eastAsia="ru-RU"/>
    </w:rPr>
  </w:style>
  <w:style w:type="paragraph" w:styleId="af3">
    <w:name w:val="Balloon Text"/>
    <w:basedOn w:val="a"/>
    <w:link w:val="af4"/>
    <w:semiHidden/>
    <w:rsid w:val="001D0E12"/>
    <w:rPr>
      <w:rFonts w:ascii="Tahoma" w:hAnsi="Tahoma" w:cs="Tahoma"/>
      <w:sz w:val="16"/>
      <w:szCs w:val="16"/>
    </w:rPr>
  </w:style>
  <w:style w:type="character" w:customStyle="1" w:styleId="af4">
    <w:name w:val="Текст выноски Знак"/>
    <w:basedOn w:val="a0"/>
    <w:link w:val="af3"/>
    <w:semiHidden/>
    <w:rsid w:val="001D0E12"/>
    <w:rPr>
      <w:rFonts w:ascii="Tahoma" w:eastAsia="Times New Roman" w:hAnsi="Tahoma" w:cs="Tahoma"/>
      <w:sz w:val="16"/>
      <w:szCs w:val="16"/>
      <w:lang w:eastAsia="ru-RU"/>
    </w:rPr>
  </w:style>
  <w:style w:type="table" w:styleId="af5">
    <w:name w:val="Table Grid"/>
    <w:basedOn w:val="a1"/>
    <w:rsid w:val="001D0E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D0E12"/>
    <w:pPr>
      <w:spacing w:after="0" w:line="240" w:lineRule="auto"/>
    </w:pPr>
    <w:rPr>
      <w:rFonts w:ascii="Times New Roman" w:eastAsia="Times New Roman" w:hAnsi="Times New Roman" w:cs="Times New Roman"/>
      <w:sz w:val="20"/>
      <w:szCs w:val="20"/>
      <w:lang w:eastAsia="ru-RU"/>
    </w:rPr>
  </w:style>
  <w:style w:type="paragraph" w:styleId="af6">
    <w:name w:val="Body Text"/>
    <w:basedOn w:val="a"/>
    <w:link w:val="af7"/>
    <w:unhideWhenUsed/>
    <w:rsid w:val="001D0E12"/>
    <w:pPr>
      <w:spacing w:after="120"/>
    </w:pPr>
    <w:rPr>
      <w:sz w:val="24"/>
      <w:szCs w:val="24"/>
    </w:rPr>
  </w:style>
  <w:style w:type="character" w:customStyle="1" w:styleId="af7">
    <w:name w:val="Основной текст Знак"/>
    <w:basedOn w:val="a0"/>
    <w:link w:val="af6"/>
    <w:rsid w:val="001D0E12"/>
    <w:rPr>
      <w:rFonts w:ascii="Times New Roman" w:eastAsia="Times New Roman" w:hAnsi="Times New Roman" w:cs="Times New Roman"/>
      <w:sz w:val="24"/>
      <w:szCs w:val="24"/>
      <w:lang w:eastAsia="ru-RU"/>
    </w:rPr>
  </w:style>
  <w:style w:type="paragraph" w:customStyle="1" w:styleId="12">
    <w:name w:val="Заголовок1"/>
    <w:basedOn w:val="a"/>
    <w:next w:val="a"/>
    <w:uiPriority w:val="99"/>
    <w:rsid w:val="001D0E12"/>
    <w:pPr>
      <w:widowControl w:val="0"/>
      <w:autoSpaceDE w:val="0"/>
      <w:autoSpaceDN w:val="0"/>
      <w:adjustRightInd w:val="0"/>
      <w:jc w:val="both"/>
    </w:pPr>
    <w:rPr>
      <w:rFonts w:ascii="Arial" w:hAnsi="Arial" w:cs="Arial"/>
      <w:b/>
      <w:bCs/>
      <w:color w:val="0058A9"/>
      <w:sz w:val="24"/>
      <w:szCs w:val="24"/>
      <w:shd w:val="clear" w:color="auto" w:fill="F4F4F4"/>
    </w:rPr>
  </w:style>
  <w:style w:type="character" w:customStyle="1" w:styleId="af8">
    <w:name w:val="Гипертекстовая ссылка"/>
    <w:uiPriority w:val="99"/>
    <w:rsid w:val="001D0E12"/>
    <w:rPr>
      <w:color w:val="106BBE"/>
    </w:rPr>
  </w:style>
  <w:style w:type="paragraph" w:customStyle="1" w:styleId="ConsPlusNonformat">
    <w:name w:val="ConsPlusNonformat"/>
    <w:uiPriority w:val="99"/>
    <w:rsid w:val="001D0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бычный2"/>
    <w:rsid w:val="006156FC"/>
    <w:pPr>
      <w:spacing w:after="0" w:line="240" w:lineRule="auto"/>
    </w:pPr>
    <w:rPr>
      <w:rFonts w:ascii="Times New Roman" w:eastAsia="Times New Roman" w:hAnsi="Times New Roman" w:cs="Times New Roman"/>
      <w:sz w:val="20"/>
      <w:szCs w:val="20"/>
      <w:lang w:eastAsia="ru-RU"/>
    </w:rPr>
  </w:style>
  <w:style w:type="paragraph" w:customStyle="1" w:styleId="af9">
    <w:name w:val="Прижатый влево"/>
    <w:basedOn w:val="a"/>
    <w:next w:val="a"/>
    <w:uiPriority w:val="99"/>
    <w:rsid w:val="006156FC"/>
    <w:pPr>
      <w:autoSpaceDE w:val="0"/>
      <w:autoSpaceDN w:val="0"/>
      <w:adjustRightInd w:val="0"/>
    </w:pPr>
    <w:rPr>
      <w:rFonts w:ascii="Arial" w:hAnsi="Arial" w:cs="Arial"/>
      <w:sz w:val="24"/>
      <w:szCs w:val="24"/>
    </w:rPr>
  </w:style>
  <w:style w:type="paragraph" w:styleId="afa">
    <w:name w:val="Normal (Web)"/>
    <w:basedOn w:val="a"/>
    <w:uiPriority w:val="99"/>
    <w:unhideWhenUsed/>
    <w:rsid w:val="006156FC"/>
    <w:pPr>
      <w:spacing w:before="100" w:beforeAutospacing="1" w:after="100" w:afterAutospacing="1"/>
    </w:pPr>
    <w:rPr>
      <w:sz w:val="24"/>
      <w:szCs w:val="24"/>
    </w:rPr>
  </w:style>
  <w:style w:type="paragraph" w:customStyle="1" w:styleId="afb">
    <w:name w:val="Знак Знак Знак Знак Знак Знак Знак"/>
    <w:basedOn w:val="a"/>
    <w:rsid w:val="006156FC"/>
    <w:pPr>
      <w:spacing w:after="160" w:line="240" w:lineRule="exact"/>
    </w:pPr>
  </w:style>
  <w:style w:type="paragraph" w:customStyle="1" w:styleId="3">
    <w:name w:val="Обычный3"/>
    <w:rsid w:val="00F22955"/>
    <w:pPr>
      <w:spacing w:after="0" w:line="240" w:lineRule="auto"/>
    </w:pPr>
    <w:rPr>
      <w:rFonts w:ascii="Times New Roman" w:eastAsia="Times New Roman" w:hAnsi="Times New Roman" w:cs="Times New Roman"/>
      <w:sz w:val="20"/>
      <w:szCs w:val="20"/>
      <w:lang w:eastAsia="ru-RU"/>
    </w:rPr>
  </w:style>
  <w:style w:type="paragraph" w:customStyle="1" w:styleId="afc">
    <w:name w:val="Таблицы (моноширинный)"/>
    <w:basedOn w:val="a"/>
    <w:next w:val="a"/>
    <w:uiPriority w:val="99"/>
    <w:rsid w:val="00F22955"/>
    <w:pPr>
      <w:autoSpaceDE w:val="0"/>
      <w:autoSpaceDN w:val="0"/>
      <w:adjustRightInd w:val="0"/>
      <w:jc w:val="both"/>
    </w:pPr>
    <w:rPr>
      <w:rFonts w:ascii="Courier New" w:hAnsi="Courier New" w:cs="Courier New"/>
      <w:sz w:val="22"/>
      <w:szCs w:val="22"/>
    </w:rPr>
  </w:style>
  <w:style w:type="character" w:styleId="afd">
    <w:name w:val="Hyperlink"/>
    <w:basedOn w:val="a0"/>
    <w:rsid w:val="00A85573"/>
    <w:rPr>
      <w:color w:val="0000FF"/>
      <w:u w:val="single"/>
    </w:rPr>
  </w:style>
  <w:style w:type="paragraph" w:styleId="afe">
    <w:name w:val="List Paragraph"/>
    <w:basedOn w:val="a"/>
    <w:uiPriority w:val="34"/>
    <w:qFormat/>
    <w:rsid w:val="00821C87"/>
    <w:pPr>
      <w:ind w:left="720"/>
      <w:contextualSpacing/>
    </w:pPr>
    <w:rPr>
      <w:sz w:val="24"/>
      <w:szCs w:val="24"/>
    </w:rPr>
  </w:style>
  <w:style w:type="paragraph" w:customStyle="1" w:styleId="s1">
    <w:name w:val="s_1"/>
    <w:basedOn w:val="a"/>
    <w:rsid w:val="00821C87"/>
    <w:pPr>
      <w:spacing w:before="100" w:beforeAutospacing="1" w:after="100" w:afterAutospacing="1"/>
    </w:pPr>
    <w:rPr>
      <w:sz w:val="24"/>
      <w:szCs w:val="24"/>
    </w:rPr>
  </w:style>
  <w:style w:type="character" w:customStyle="1" w:styleId="13">
    <w:name w:val="Основной текст Знак1"/>
    <w:uiPriority w:val="99"/>
    <w:locked/>
    <w:rsid w:val="00011A4F"/>
    <w:rPr>
      <w:rFonts w:ascii="Times New Roman" w:hAnsi="Times New Roman" w:cs="Times New Roman" w:hint="default"/>
      <w:shd w:val="clear" w:color="auto" w:fill="FFFFFF"/>
    </w:rPr>
  </w:style>
  <w:style w:type="paragraph" w:customStyle="1" w:styleId="Default">
    <w:name w:val="Default"/>
    <w:rsid w:val="001A1B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1547">
      <w:bodyDiv w:val="1"/>
      <w:marLeft w:val="0"/>
      <w:marRight w:val="0"/>
      <w:marTop w:val="0"/>
      <w:marBottom w:val="0"/>
      <w:divBdr>
        <w:top w:val="none" w:sz="0" w:space="0" w:color="auto"/>
        <w:left w:val="none" w:sz="0" w:space="0" w:color="auto"/>
        <w:bottom w:val="none" w:sz="0" w:space="0" w:color="auto"/>
        <w:right w:val="none" w:sz="0" w:space="0" w:color="auto"/>
      </w:divBdr>
    </w:div>
    <w:div w:id="806897297">
      <w:bodyDiv w:val="1"/>
      <w:marLeft w:val="0"/>
      <w:marRight w:val="0"/>
      <w:marTop w:val="0"/>
      <w:marBottom w:val="0"/>
      <w:divBdr>
        <w:top w:val="none" w:sz="0" w:space="0" w:color="auto"/>
        <w:left w:val="none" w:sz="0" w:space="0" w:color="auto"/>
        <w:bottom w:val="none" w:sz="0" w:space="0" w:color="auto"/>
        <w:right w:val="none" w:sz="0" w:space="0" w:color="auto"/>
      </w:divBdr>
    </w:div>
    <w:div w:id="1469132778">
      <w:bodyDiv w:val="1"/>
      <w:marLeft w:val="0"/>
      <w:marRight w:val="0"/>
      <w:marTop w:val="0"/>
      <w:marBottom w:val="0"/>
      <w:divBdr>
        <w:top w:val="none" w:sz="0" w:space="0" w:color="auto"/>
        <w:left w:val="none" w:sz="0" w:space="0" w:color="auto"/>
        <w:bottom w:val="none" w:sz="0" w:space="0" w:color="auto"/>
        <w:right w:val="none" w:sz="0" w:space="0" w:color="auto"/>
      </w:divBdr>
    </w:div>
    <w:div w:id="1471442652">
      <w:bodyDiv w:val="1"/>
      <w:marLeft w:val="0"/>
      <w:marRight w:val="0"/>
      <w:marTop w:val="0"/>
      <w:marBottom w:val="0"/>
      <w:divBdr>
        <w:top w:val="none" w:sz="0" w:space="0" w:color="auto"/>
        <w:left w:val="none" w:sz="0" w:space="0" w:color="auto"/>
        <w:bottom w:val="none" w:sz="0" w:space="0" w:color="auto"/>
        <w:right w:val="none" w:sz="0" w:space="0" w:color="auto"/>
      </w:divBdr>
    </w:div>
    <w:div w:id="17826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D2A3FFFA278F00201E5EC05B055F8945B2D0F34CEEEAB63EA6D331A0A696CEE374837ECCD84B35D2Fi8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8C9DFE89FE31A21120123E2E03602A30D2A37FDAD7BF00201E5EC05B055F8945B2D0F34CEEEAA66EE6D331A0A696CEE374837ECCD84B35D2Fi8L"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D2D3EF9A271F00201E5EC05B055F8945B2D0F34CEEEAE6AEC6D331A0A696CEE374837ECCD84B35D2F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0363D-67D5-40DE-9C1F-F969728C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Сочнева</cp:lastModifiedBy>
  <cp:revision>2</cp:revision>
  <cp:lastPrinted>2023-05-02T13:51:00Z</cp:lastPrinted>
  <dcterms:created xsi:type="dcterms:W3CDTF">2024-01-10T12:33:00Z</dcterms:created>
  <dcterms:modified xsi:type="dcterms:W3CDTF">2024-01-10T12:33:00Z</dcterms:modified>
</cp:coreProperties>
</file>