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5C" w:rsidRPr="00A74701" w:rsidRDefault="00316C39" w:rsidP="00DE0B5C">
      <w:pPr>
        <w:pStyle w:val="2"/>
        <w:spacing w:line="320" w:lineRule="exact"/>
        <w:jc w:val="center"/>
      </w:pPr>
      <w:r>
        <w:t xml:space="preserve">                                                                                                                                                                                                                                                                                          </w:t>
      </w:r>
      <w:r w:rsidR="00DE0B5C" w:rsidRPr="00A74701">
        <w:t>КОНТРОЛЬНО-СЧЕТНАЯ ПАЛАТА</w:t>
      </w:r>
    </w:p>
    <w:p w:rsidR="00DE0B5C" w:rsidRPr="00A74701" w:rsidRDefault="00DE0B5C" w:rsidP="00DE0B5C">
      <w:pPr>
        <w:jc w:val="center"/>
        <w:rPr>
          <w:b/>
          <w:sz w:val="28"/>
          <w:szCs w:val="28"/>
        </w:rPr>
      </w:pPr>
      <w:r w:rsidRPr="00A74701">
        <w:rPr>
          <w:b/>
          <w:sz w:val="28"/>
          <w:szCs w:val="28"/>
        </w:rPr>
        <w:t xml:space="preserve">  МУНИЦИПАЛЬНОГО ОБРАЗОВАНИЯ ТИМАШЕВСКИЙ РАЙОН</w:t>
      </w:r>
    </w:p>
    <w:p w:rsidR="00DE0B5C" w:rsidRPr="00A74701" w:rsidRDefault="00DE0B5C" w:rsidP="00DE0B5C">
      <w:pPr>
        <w:jc w:val="center"/>
        <w:rPr>
          <w:b/>
          <w:sz w:val="28"/>
          <w:szCs w:val="28"/>
        </w:rPr>
      </w:pPr>
    </w:p>
    <w:p w:rsidR="00DE0B5C" w:rsidRPr="00A74701" w:rsidRDefault="00DE0B5C" w:rsidP="00DE0B5C">
      <w:pPr>
        <w:jc w:val="center"/>
        <w:rPr>
          <w:b/>
          <w:sz w:val="28"/>
          <w:szCs w:val="28"/>
        </w:rPr>
      </w:pPr>
    </w:p>
    <w:p w:rsidR="00866A99" w:rsidRPr="00A74701" w:rsidRDefault="00DE0B5C" w:rsidP="00866A99">
      <w:pPr>
        <w:ind w:hanging="567"/>
        <w:jc w:val="right"/>
        <w:rPr>
          <w:sz w:val="24"/>
          <w:szCs w:val="24"/>
        </w:rPr>
      </w:pPr>
      <w:r w:rsidRPr="00A74701">
        <w:rPr>
          <w:sz w:val="28"/>
          <w:szCs w:val="28"/>
        </w:rPr>
        <w:tab/>
      </w:r>
      <w:r w:rsidRPr="00A74701">
        <w:rPr>
          <w:sz w:val="24"/>
          <w:szCs w:val="24"/>
        </w:rPr>
        <w:t xml:space="preserve"> </w:t>
      </w:r>
      <w:r w:rsidR="00CD5108" w:rsidRPr="00A74701">
        <w:rPr>
          <w:sz w:val="24"/>
          <w:szCs w:val="24"/>
        </w:rPr>
        <w:t xml:space="preserve">                                       </w:t>
      </w:r>
      <w:r w:rsidR="00866A99" w:rsidRPr="00A74701">
        <w:rPr>
          <w:sz w:val="24"/>
          <w:szCs w:val="24"/>
        </w:rPr>
        <w:t xml:space="preserve">              </w:t>
      </w:r>
    </w:p>
    <w:p w:rsidR="00DE0B5C" w:rsidRPr="00A74701" w:rsidRDefault="00DE0B5C" w:rsidP="00866A99">
      <w:pPr>
        <w:pStyle w:val="a5"/>
        <w:ind w:left="567"/>
        <w:jc w:val="center"/>
        <w:rPr>
          <w:b/>
          <w:sz w:val="28"/>
          <w:szCs w:val="28"/>
        </w:rPr>
      </w:pPr>
      <w:r w:rsidRPr="00A74701">
        <w:rPr>
          <w:b/>
          <w:sz w:val="28"/>
          <w:szCs w:val="28"/>
        </w:rPr>
        <w:t>ОТЧЕТ</w:t>
      </w:r>
    </w:p>
    <w:p w:rsidR="00A74701" w:rsidRPr="00BE7DE9" w:rsidRDefault="00DE0B5C" w:rsidP="00866A99">
      <w:pPr>
        <w:pStyle w:val="a6"/>
        <w:ind w:left="567" w:right="-1"/>
        <w:jc w:val="center"/>
        <w:rPr>
          <w:rFonts w:ascii="Times New Roman" w:hAnsi="Times New Roman"/>
          <w:b/>
          <w:sz w:val="28"/>
          <w:szCs w:val="28"/>
        </w:rPr>
      </w:pPr>
      <w:r w:rsidRPr="00A74701">
        <w:rPr>
          <w:rFonts w:ascii="Times New Roman" w:hAnsi="Times New Roman"/>
          <w:b/>
          <w:sz w:val="28"/>
          <w:szCs w:val="28"/>
        </w:rPr>
        <w:t>о результатах</w:t>
      </w:r>
      <w:r w:rsidR="000C4ECD" w:rsidRPr="00A74701">
        <w:rPr>
          <w:rFonts w:ascii="Times New Roman" w:hAnsi="Times New Roman"/>
          <w:b/>
          <w:sz w:val="28"/>
          <w:szCs w:val="28"/>
        </w:rPr>
        <w:t xml:space="preserve"> </w:t>
      </w:r>
      <w:r w:rsidR="006026B3" w:rsidRPr="00A74701">
        <w:rPr>
          <w:rFonts w:ascii="Times New Roman" w:hAnsi="Times New Roman"/>
          <w:b/>
          <w:sz w:val="28"/>
          <w:szCs w:val="28"/>
        </w:rPr>
        <w:t>проверки достоверности, полноты и соответствия нормативным требованиям составления и предоставления бюджетной отчетности главных администраторов</w:t>
      </w:r>
      <w:r w:rsidR="000C4ECD" w:rsidRPr="00A74701">
        <w:rPr>
          <w:rFonts w:ascii="Times New Roman" w:hAnsi="Times New Roman"/>
          <w:b/>
          <w:sz w:val="28"/>
          <w:szCs w:val="28"/>
        </w:rPr>
        <w:t xml:space="preserve"> </w:t>
      </w:r>
      <w:r w:rsidR="006026B3" w:rsidRPr="00A74701">
        <w:rPr>
          <w:rFonts w:ascii="Times New Roman" w:hAnsi="Times New Roman"/>
          <w:b/>
          <w:sz w:val="28"/>
          <w:szCs w:val="28"/>
        </w:rPr>
        <w:t xml:space="preserve">бюджетных средств </w:t>
      </w:r>
      <w:r w:rsidR="00A74701" w:rsidRPr="00BE7DE9">
        <w:rPr>
          <w:rFonts w:ascii="Times New Roman" w:hAnsi="Times New Roman"/>
          <w:b/>
          <w:sz w:val="28"/>
          <w:szCs w:val="28"/>
        </w:rPr>
        <w:t>Тимашевского городского</w:t>
      </w:r>
      <w:r w:rsidR="006026B3" w:rsidRPr="00BE7DE9">
        <w:rPr>
          <w:rFonts w:ascii="Times New Roman" w:hAnsi="Times New Roman"/>
          <w:b/>
          <w:sz w:val="28"/>
          <w:szCs w:val="28"/>
        </w:rPr>
        <w:t xml:space="preserve"> поселения Тимашевского района</w:t>
      </w:r>
    </w:p>
    <w:p w:rsidR="001B77CF" w:rsidRPr="00BE7DE9" w:rsidRDefault="006026B3" w:rsidP="00866A99">
      <w:pPr>
        <w:pStyle w:val="a6"/>
        <w:ind w:left="567" w:right="-1"/>
        <w:jc w:val="center"/>
        <w:rPr>
          <w:rFonts w:ascii="Times New Roman" w:hAnsi="Times New Roman"/>
          <w:b/>
          <w:sz w:val="28"/>
          <w:szCs w:val="28"/>
        </w:rPr>
      </w:pPr>
      <w:r w:rsidRPr="00BE7DE9">
        <w:rPr>
          <w:rFonts w:ascii="Times New Roman" w:hAnsi="Times New Roman"/>
          <w:b/>
          <w:sz w:val="28"/>
          <w:szCs w:val="28"/>
        </w:rPr>
        <w:t>за 20</w:t>
      </w:r>
      <w:r w:rsidR="004B1616" w:rsidRPr="00BE7DE9">
        <w:rPr>
          <w:rFonts w:ascii="Times New Roman" w:hAnsi="Times New Roman"/>
          <w:b/>
          <w:sz w:val="28"/>
          <w:szCs w:val="28"/>
        </w:rPr>
        <w:t>2</w:t>
      </w:r>
      <w:r w:rsidR="00CF29EA">
        <w:rPr>
          <w:rFonts w:ascii="Times New Roman" w:hAnsi="Times New Roman"/>
          <w:b/>
          <w:sz w:val="28"/>
          <w:szCs w:val="28"/>
        </w:rPr>
        <w:t>2</w:t>
      </w:r>
      <w:r w:rsidR="000E189A" w:rsidRPr="00BE7DE9">
        <w:rPr>
          <w:rFonts w:ascii="Times New Roman" w:hAnsi="Times New Roman"/>
          <w:b/>
          <w:sz w:val="28"/>
          <w:szCs w:val="28"/>
        </w:rPr>
        <w:t xml:space="preserve"> </w:t>
      </w:r>
      <w:r w:rsidRPr="00BE7DE9">
        <w:rPr>
          <w:rFonts w:ascii="Times New Roman" w:hAnsi="Times New Roman"/>
          <w:b/>
          <w:sz w:val="28"/>
          <w:szCs w:val="28"/>
        </w:rPr>
        <w:t>год</w:t>
      </w:r>
      <w:r w:rsidR="001B77CF" w:rsidRPr="00BE7DE9">
        <w:rPr>
          <w:rFonts w:ascii="Times New Roman" w:hAnsi="Times New Roman"/>
          <w:b/>
          <w:sz w:val="28"/>
          <w:szCs w:val="28"/>
        </w:rPr>
        <w:t>.</w:t>
      </w:r>
    </w:p>
    <w:p w:rsidR="00DE0B5C" w:rsidRPr="00BE7DE9" w:rsidRDefault="00DE0B5C" w:rsidP="00DE0B5C">
      <w:pPr>
        <w:jc w:val="center"/>
        <w:rPr>
          <w:b/>
          <w:sz w:val="28"/>
          <w:szCs w:val="28"/>
        </w:rPr>
      </w:pPr>
    </w:p>
    <w:p w:rsidR="007B43AE" w:rsidRPr="00BE7DE9" w:rsidRDefault="007B43AE">
      <w:pPr>
        <w:rPr>
          <w:sz w:val="28"/>
          <w:szCs w:val="28"/>
        </w:rPr>
      </w:pPr>
    </w:p>
    <w:p w:rsidR="007B43AE" w:rsidRPr="00A74701" w:rsidRDefault="007B43AE" w:rsidP="00A74701">
      <w:pPr>
        <w:ind w:firstLine="709"/>
        <w:jc w:val="both"/>
        <w:rPr>
          <w:sz w:val="28"/>
          <w:szCs w:val="28"/>
        </w:rPr>
      </w:pPr>
      <w:r w:rsidRPr="00BE7DE9">
        <w:rPr>
          <w:b/>
          <w:sz w:val="28"/>
          <w:szCs w:val="28"/>
        </w:rPr>
        <w:t xml:space="preserve">Основание для проведения проверки: </w:t>
      </w:r>
      <w:r w:rsidR="00630A6E" w:rsidRPr="00630A6E">
        <w:rPr>
          <w:sz w:val="28"/>
          <w:szCs w:val="28"/>
        </w:rPr>
        <w:t>Пункт</w:t>
      </w:r>
      <w:r w:rsidR="00630A6E">
        <w:rPr>
          <w:sz w:val="28"/>
          <w:szCs w:val="28"/>
        </w:rPr>
        <w:t xml:space="preserve"> 2.2</w:t>
      </w:r>
      <w:r w:rsidR="00630A6E" w:rsidRPr="00630A6E">
        <w:rPr>
          <w:sz w:val="28"/>
          <w:szCs w:val="28"/>
        </w:rPr>
        <w:t xml:space="preserve"> </w:t>
      </w:r>
      <w:r w:rsidR="00630A6E">
        <w:rPr>
          <w:sz w:val="28"/>
          <w:szCs w:val="28"/>
        </w:rPr>
        <w:t>П</w:t>
      </w:r>
      <w:r w:rsidRPr="00BE7DE9">
        <w:rPr>
          <w:sz w:val="28"/>
          <w:szCs w:val="28"/>
        </w:rPr>
        <w:t>лан</w:t>
      </w:r>
      <w:r w:rsidR="00630A6E">
        <w:rPr>
          <w:sz w:val="28"/>
          <w:szCs w:val="28"/>
        </w:rPr>
        <w:t>а</w:t>
      </w:r>
      <w:r w:rsidRPr="00BE7DE9">
        <w:rPr>
          <w:sz w:val="28"/>
          <w:szCs w:val="28"/>
        </w:rPr>
        <w:t xml:space="preserve"> работы контрольно-счетной палаты муниципального образования Тимашевский</w:t>
      </w:r>
      <w:r w:rsidRPr="00A74701">
        <w:rPr>
          <w:sz w:val="28"/>
          <w:szCs w:val="28"/>
        </w:rPr>
        <w:t xml:space="preserve"> район на 20</w:t>
      </w:r>
      <w:r w:rsidR="00787987" w:rsidRPr="00A74701">
        <w:rPr>
          <w:sz w:val="28"/>
          <w:szCs w:val="28"/>
        </w:rPr>
        <w:t>2</w:t>
      </w:r>
      <w:r w:rsidR="00CF29EA">
        <w:rPr>
          <w:sz w:val="28"/>
          <w:szCs w:val="28"/>
        </w:rPr>
        <w:t>3</w:t>
      </w:r>
      <w:r w:rsidRPr="00A74701">
        <w:rPr>
          <w:sz w:val="28"/>
          <w:szCs w:val="28"/>
        </w:rPr>
        <w:t xml:space="preserve"> год, распоряжение председателя контрольно-счетной палаты муниципального образования Тимашевский район от </w:t>
      </w:r>
      <w:r w:rsidR="00040631" w:rsidRPr="00A74701">
        <w:rPr>
          <w:sz w:val="28"/>
          <w:szCs w:val="28"/>
        </w:rPr>
        <w:t>31</w:t>
      </w:r>
      <w:r w:rsidRPr="00A74701">
        <w:rPr>
          <w:sz w:val="28"/>
          <w:szCs w:val="28"/>
        </w:rPr>
        <w:t>.0</w:t>
      </w:r>
      <w:r w:rsidR="00100D7C" w:rsidRPr="00A74701">
        <w:rPr>
          <w:sz w:val="28"/>
          <w:szCs w:val="28"/>
        </w:rPr>
        <w:t>3</w:t>
      </w:r>
      <w:r w:rsidRPr="00A74701">
        <w:rPr>
          <w:sz w:val="28"/>
          <w:szCs w:val="28"/>
        </w:rPr>
        <w:t>.20</w:t>
      </w:r>
      <w:r w:rsidR="00787987" w:rsidRPr="00A74701">
        <w:rPr>
          <w:sz w:val="28"/>
          <w:szCs w:val="28"/>
        </w:rPr>
        <w:t>2</w:t>
      </w:r>
      <w:r w:rsidR="00551B14">
        <w:rPr>
          <w:sz w:val="28"/>
          <w:szCs w:val="28"/>
        </w:rPr>
        <w:t>3</w:t>
      </w:r>
      <w:r w:rsidRPr="00A74701">
        <w:rPr>
          <w:sz w:val="28"/>
          <w:szCs w:val="28"/>
        </w:rPr>
        <w:t xml:space="preserve"> г. № </w:t>
      </w:r>
      <w:r w:rsidR="00551B14">
        <w:rPr>
          <w:sz w:val="28"/>
          <w:szCs w:val="28"/>
        </w:rPr>
        <w:t>86</w:t>
      </w:r>
      <w:r w:rsidRPr="00A74701">
        <w:rPr>
          <w:sz w:val="28"/>
          <w:szCs w:val="28"/>
        </w:rPr>
        <w:t>.</w:t>
      </w:r>
    </w:p>
    <w:p w:rsidR="007B43AE" w:rsidRPr="00A74701" w:rsidRDefault="007B43AE" w:rsidP="00A74701">
      <w:pPr>
        <w:pStyle w:val="a5"/>
        <w:ind w:firstLine="709"/>
        <w:jc w:val="both"/>
        <w:rPr>
          <w:b/>
          <w:sz w:val="28"/>
          <w:szCs w:val="28"/>
        </w:rPr>
      </w:pPr>
      <w:r w:rsidRPr="00A74701">
        <w:rPr>
          <w:b/>
          <w:sz w:val="28"/>
          <w:szCs w:val="28"/>
        </w:rPr>
        <w:t>Цель проверки:</w:t>
      </w:r>
    </w:p>
    <w:p w:rsidR="00A74701" w:rsidRPr="00A74701" w:rsidRDefault="00A74701" w:rsidP="00A74701">
      <w:pPr>
        <w:ind w:firstLine="709"/>
        <w:jc w:val="both"/>
        <w:rPr>
          <w:sz w:val="28"/>
          <w:szCs w:val="28"/>
        </w:rPr>
      </w:pPr>
      <w:r w:rsidRPr="00A74701">
        <w:rPr>
          <w:sz w:val="28"/>
          <w:szCs w:val="28"/>
        </w:rPr>
        <w:t xml:space="preserve">1. </w:t>
      </w:r>
      <w:r w:rsidR="00551B14">
        <w:rPr>
          <w:sz w:val="28"/>
          <w:szCs w:val="28"/>
        </w:rPr>
        <w:t>У</w:t>
      </w:r>
      <w:r w:rsidR="005614E8">
        <w:rPr>
          <w:sz w:val="28"/>
          <w:szCs w:val="28"/>
        </w:rPr>
        <w:t>становление полноты представленной бюджетной отчётности, её соответствие установленным требованиям;</w:t>
      </w:r>
    </w:p>
    <w:p w:rsidR="00A74701" w:rsidRPr="00A74701" w:rsidRDefault="00551B14" w:rsidP="00A74701">
      <w:pPr>
        <w:ind w:firstLine="709"/>
        <w:jc w:val="both"/>
        <w:rPr>
          <w:sz w:val="28"/>
          <w:szCs w:val="28"/>
        </w:rPr>
      </w:pPr>
      <w:r>
        <w:rPr>
          <w:sz w:val="28"/>
          <w:szCs w:val="28"/>
        </w:rPr>
        <w:t>2. О</w:t>
      </w:r>
      <w:r w:rsidR="00A74701" w:rsidRPr="00A74701">
        <w:rPr>
          <w:sz w:val="28"/>
          <w:szCs w:val="28"/>
        </w:rPr>
        <w:t>ценка достоверности годовой бюджетной отчётности главных администраторов средств местного бюджета.</w:t>
      </w:r>
    </w:p>
    <w:p w:rsidR="007B43AE" w:rsidRPr="00A74701" w:rsidRDefault="007B43AE" w:rsidP="00A74701">
      <w:pPr>
        <w:ind w:firstLine="709"/>
        <w:jc w:val="both"/>
        <w:rPr>
          <w:b/>
          <w:sz w:val="28"/>
          <w:szCs w:val="28"/>
        </w:rPr>
      </w:pPr>
      <w:r w:rsidRPr="00A74701">
        <w:rPr>
          <w:b/>
          <w:sz w:val="28"/>
          <w:szCs w:val="28"/>
        </w:rPr>
        <w:t>Объекты проверки:</w:t>
      </w:r>
    </w:p>
    <w:p w:rsidR="007B43AE" w:rsidRPr="00A74701" w:rsidRDefault="007B43AE" w:rsidP="00A74701">
      <w:pPr>
        <w:ind w:firstLine="709"/>
        <w:jc w:val="both"/>
        <w:rPr>
          <w:sz w:val="28"/>
          <w:szCs w:val="28"/>
        </w:rPr>
      </w:pPr>
      <w:r w:rsidRPr="00A74701">
        <w:rPr>
          <w:sz w:val="28"/>
          <w:szCs w:val="28"/>
        </w:rPr>
        <w:t xml:space="preserve">- </w:t>
      </w:r>
      <w:r w:rsidR="00551B14">
        <w:rPr>
          <w:sz w:val="28"/>
          <w:szCs w:val="28"/>
        </w:rPr>
        <w:t xml:space="preserve"> </w:t>
      </w:r>
      <w:r w:rsidRPr="00A74701">
        <w:rPr>
          <w:sz w:val="28"/>
          <w:szCs w:val="28"/>
        </w:rPr>
        <w:t xml:space="preserve">Совет </w:t>
      </w:r>
      <w:r w:rsidR="00A74701" w:rsidRPr="00A74701">
        <w:rPr>
          <w:sz w:val="28"/>
          <w:szCs w:val="28"/>
        </w:rPr>
        <w:t>Тимашевского городского</w:t>
      </w:r>
      <w:r w:rsidR="005B55E8" w:rsidRPr="00A74701">
        <w:rPr>
          <w:sz w:val="28"/>
          <w:szCs w:val="28"/>
        </w:rPr>
        <w:t xml:space="preserve"> поселения </w:t>
      </w:r>
      <w:r w:rsidRPr="00A74701">
        <w:rPr>
          <w:sz w:val="28"/>
          <w:szCs w:val="28"/>
        </w:rPr>
        <w:t>Тимашевск</w:t>
      </w:r>
      <w:r w:rsidR="005B55E8" w:rsidRPr="00A74701">
        <w:rPr>
          <w:sz w:val="28"/>
          <w:szCs w:val="28"/>
        </w:rPr>
        <w:t>ого</w:t>
      </w:r>
      <w:r w:rsidRPr="00A74701">
        <w:rPr>
          <w:sz w:val="28"/>
          <w:szCs w:val="28"/>
        </w:rPr>
        <w:t xml:space="preserve"> район</w:t>
      </w:r>
      <w:r w:rsidR="005B55E8" w:rsidRPr="00A74701">
        <w:rPr>
          <w:sz w:val="28"/>
          <w:szCs w:val="28"/>
        </w:rPr>
        <w:t>а</w:t>
      </w:r>
      <w:r w:rsidRPr="00A74701">
        <w:rPr>
          <w:sz w:val="28"/>
          <w:szCs w:val="28"/>
        </w:rPr>
        <w:t>;</w:t>
      </w:r>
    </w:p>
    <w:p w:rsidR="00616949" w:rsidRPr="00A74701" w:rsidRDefault="007B43AE" w:rsidP="00A74701">
      <w:pPr>
        <w:pStyle w:val="a6"/>
        <w:ind w:right="-1" w:firstLine="709"/>
        <w:jc w:val="both"/>
        <w:rPr>
          <w:rFonts w:ascii="Times New Roman" w:hAnsi="Times New Roman"/>
          <w:sz w:val="28"/>
          <w:szCs w:val="28"/>
        </w:rPr>
      </w:pPr>
      <w:r w:rsidRPr="00A74701">
        <w:rPr>
          <w:rFonts w:ascii="Times New Roman" w:hAnsi="Times New Roman"/>
          <w:sz w:val="28"/>
          <w:szCs w:val="28"/>
        </w:rPr>
        <w:t xml:space="preserve">- Администрация </w:t>
      </w:r>
      <w:r w:rsidR="00A74701" w:rsidRPr="00A74701">
        <w:rPr>
          <w:rFonts w:ascii="Times New Roman" w:hAnsi="Times New Roman"/>
          <w:sz w:val="28"/>
          <w:szCs w:val="28"/>
        </w:rPr>
        <w:t xml:space="preserve">Тимашевского городского </w:t>
      </w:r>
      <w:r w:rsidR="00D42991" w:rsidRPr="00A74701">
        <w:rPr>
          <w:rFonts w:ascii="Times New Roman" w:hAnsi="Times New Roman"/>
          <w:sz w:val="28"/>
          <w:szCs w:val="28"/>
        </w:rPr>
        <w:t xml:space="preserve">поселения </w:t>
      </w:r>
      <w:r w:rsidRPr="00A74701">
        <w:rPr>
          <w:rFonts w:ascii="Times New Roman" w:hAnsi="Times New Roman"/>
          <w:sz w:val="28"/>
          <w:szCs w:val="28"/>
        </w:rPr>
        <w:t>Тимашевск</w:t>
      </w:r>
      <w:r w:rsidR="00D42991" w:rsidRPr="00A74701">
        <w:rPr>
          <w:rFonts w:ascii="Times New Roman" w:hAnsi="Times New Roman"/>
          <w:sz w:val="28"/>
          <w:szCs w:val="28"/>
        </w:rPr>
        <w:t>ого</w:t>
      </w:r>
      <w:r w:rsidRPr="00A74701">
        <w:rPr>
          <w:rFonts w:ascii="Times New Roman" w:hAnsi="Times New Roman"/>
          <w:sz w:val="28"/>
          <w:szCs w:val="28"/>
        </w:rPr>
        <w:t xml:space="preserve"> район</w:t>
      </w:r>
      <w:r w:rsidR="00D42991" w:rsidRPr="00A74701">
        <w:rPr>
          <w:rFonts w:ascii="Times New Roman" w:hAnsi="Times New Roman"/>
          <w:sz w:val="28"/>
          <w:szCs w:val="28"/>
        </w:rPr>
        <w:t>а</w:t>
      </w:r>
      <w:r w:rsidR="00E66D4C" w:rsidRPr="00A74701">
        <w:rPr>
          <w:rFonts w:ascii="Times New Roman" w:hAnsi="Times New Roman"/>
          <w:sz w:val="28"/>
          <w:szCs w:val="28"/>
        </w:rPr>
        <w:t>.</w:t>
      </w:r>
    </w:p>
    <w:p w:rsidR="007B43AE" w:rsidRPr="00A74701" w:rsidRDefault="007B43AE" w:rsidP="00A74701">
      <w:pPr>
        <w:ind w:firstLine="709"/>
        <w:jc w:val="both"/>
        <w:rPr>
          <w:b/>
          <w:sz w:val="28"/>
          <w:szCs w:val="28"/>
        </w:rPr>
      </w:pPr>
      <w:r w:rsidRPr="00A74701">
        <w:rPr>
          <w:b/>
          <w:sz w:val="28"/>
          <w:szCs w:val="28"/>
        </w:rPr>
        <w:t>Предмет проверки:</w:t>
      </w:r>
    </w:p>
    <w:p w:rsidR="005614E8" w:rsidRPr="005614E8" w:rsidRDefault="006F7D01" w:rsidP="005614E8">
      <w:pPr>
        <w:pStyle w:val="afe"/>
        <w:numPr>
          <w:ilvl w:val="0"/>
          <w:numId w:val="38"/>
        </w:numPr>
        <w:tabs>
          <w:tab w:val="left" w:pos="1134"/>
        </w:tabs>
        <w:ind w:left="0" w:firstLine="709"/>
        <w:jc w:val="both"/>
        <w:rPr>
          <w:sz w:val="28"/>
          <w:szCs w:val="28"/>
        </w:rPr>
      </w:pPr>
      <w:r>
        <w:rPr>
          <w:sz w:val="28"/>
          <w:szCs w:val="28"/>
        </w:rPr>
        <w:t>Г</w:t>
      </w:r>
      <w:r w:rsidR="005614E8" w:rsidRPr="005614E8">
        <w:rPr>
          <w:sz w:val="28"/>
          <w:szCs w:val="28"/>
        </w:rPr>
        <w:t xml:space="preserve">одовая бюджетная отчетность, состав и формы которой утверждены Инструкцией о порядке составления и представления годовой, квартальной и месячной отчетности об исполнении бюджетов бюджетной системы </w:t>
      </w:r>
      <w:r w:rsidR="005614E8" w:rsidRPr="005614E8">
        <w:rPr>
          <w:sz w:val="28"/>
          <w:szCs w:val="28"/>
        </w:rPr>
        <w:lastRenderedPageBreak/>
        <w:t xml:space="preserve">Российской Федерации, утвержденной Приказом Минфина России от 28.12.2010 №191н (далее- Инструкция 191н); </w:t>
      </w:r>
    </w:p>
    <w:p w:rsidR="005614E8" w:rsidRPr="005614E8" w:rsidRDefault="006F7D01" w:rsidP="005614E8">
      <w:pPr>
        <w:pStyle w:val="afe"/>
        <w:numPr>
          <w:ilvl w:val="0"/>
          <w:numId w:val="38"/>
        </w:numPr>
        <w:tabs>
          <w:tab w:val="left" w:pos="1134"/>
        </w:tabs>
        <w:ind w:left="0" w:firstLine="709"/>
        <w:jc w:val="both"/>
        <w:rPr>
          <w:sz w:val="28"/>
          <w:szCs w:val="28"/>
        </w:rPr>
      </w:pPr>
      <w:r>
        <w:rPr>
          <w:sz w:val="28"/>
          <w:szCs w:val="28"/>
        </w:rPr>
        <w:t>Д</w:t>
      </w:r>
      <w:r w:rsidR="005614E8" w:rsidRPr="005614E8">
        <w:rPr>
          <w:sz w:val="28"/>
          <w:szCs w:val="28"/>
        </w:rPr>
        <w:t>ругие отчётные документы,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по финансам, бюджету и контролю Краснодарского края;</w:t>
      </w:r>
    </w:p>
    <w:p w:rsidR="005614E8" w:rsidRPr="005614E8" w:rsidRDefault="006F7D01" w:rsidP="005614E8">
      <w:pPr>
        <w:pStyle w:val="afe"/>
        <w:numPr>
          <w:ilvl w:val="0"/>
          <w:numId w:val="38"/>
        </w:numPr>
        <w:tabs>
          <w:tab w:val="left" w:pos="1134"/>
        </w:tabs>
        <w:autoSpaceDE w:val="0"/>
        <w:autoSpaceDN w:val="0"/>
        <w:adjustRightInd w:val="0"/>
        <w:ind w:left="0" w:firstLine="709"/>
        <w:jc w:val="both"/>
        <w:rPr>
          <w:sz w:val="28"/>
          <w:szCs w:val="28"/>
        </w:rPr>
      </w:pPr>
      <w:r>
        <w:rPr>
          <w:sz w:val="28"/>
          <w:szCs w:val="28"/>
        </w:rPr>
        <w:t>П</w:t>
      </w:r>
      <w:r w:rsidR="005614E8" w:rsidRPr="005614E8">
        <w:rPr>
          <w:sz w:val="28"/>
          <w:szCs w:val="28"/>
        </w:rPr>
        <w:t>рочие документы по вопросам деятельности главных администраторов средств местного бюджета и (или) относящиеся к предмету контрольного мероприятия, полученные по соответствующим запросам Контрольно-счётной палаты муниципального образования Тимашевский район.</w:t>
      </w:r>
    </w:p>
    <w:p w:rsidR="005614E8" w:rsidRPr="005614E8" w:rsidRDefault="005614E8" w:rsidP="005614E8">
      <w:pPr>
        <w:ind w:firstLine="709"/>
        <w:rPr>
          <w:sz w:val="28"/>
          <w:szCs w:val="28"/>
        </w:rPr>
      </w:pPr>
      <w:r w:rsidRPr="005614E8">
        <w:rPr>
          <w:b/>
          <w:sz w:val="28"/>
          <w:szCs w:val="28"/>
        </w:rPr>
        <w:t>Проверяемый период</w:t>
      </w:r>
      <w:r w:rsidRPr="005614E8">
        <w:rPr>
          <w:sz w:val="28"/>
          <w:szCs w:val="28"/>
        </w:rPr>
        <w:t xml:space="preserve"> </w:t>
      </w:r>
      <w:r w:rsidRPr="005614E8">
        <w:rPr>
          <w:b/>
          <w:sz w:val="28"/>
          <w:szCs w:val="28"/>
        </w:rPr>
        <w:t>деятельности: 202</w:t>
      </w:r>
      <w:r w:rsidR="006F7D01">
        <w:rPr>
          <w:b/>
          <w:sz w:val="28"/>
          <w:szCs w:val="28"/>
        </w:rPr>
        <w:t>2</w:t>
      </w:r>
      <w:r w:rsidRPr="005614E8">
        <w:rPr>
          <w:b/>
          <w:sz w:val="28"/>
          <w:szCs w:val="28"/>
        </w:rPr>
        <w:t xml:space="preserve"> год.</w:t>
      </w:r>
    </w:p>
    <w:p w:rsidR="00FE0C04" w:rsidRDefault="00FE0C04" w:rsidP="005614E8">
      <w:pPr>
        <w:ind w:firstLine="709"/>
        <w:jc w:val="both"/>
        <w:rPr>
          <w:b/>
          <w:sz w:val="28"/>
          <w:szCs w:val="28"/>
        </w:rPr>
      </w:pPr>
    </w:p>
    <w:p w:rsidR="005614E8" w:rsidRDefault="005614E8" w:rsidP="005614E8">
      <w:pPr>
        <w:ind w:firstLine="709"/>
        <w:jc w:val="both"/>
        <w:rPr>
          <w:sz w:val="28"/>
          <w:szCs w:val="28"/>
        </w:rPr>
      </w:pPr>
      <w:r w:rsidRPr="005614E8">
        <w:rPr>
          <w:b/>
          <w:sz w:val="28"/>
          <w:szCs w:val="28"/>
        </w:rPr>
        <w:t>Сроки проведения контрольного мероприятия:</w:t>
      </w:r>
      <w:r w:rsidRPr="005614E8">
        <w:rPr>
          <w:sz w:val="28"/>
          <w:szCs w:val="28"/>
        </w:rPr>
        <w:t xml:space="preserve"> с </w:t>
      </w:r>
      <w:r>
        <w:rPr>
          <w:sz w:val="28"/>
          <w:szCs w:val="28"/>
        </w:rPr>
        <w:t>31</w:t>
      </w:r>
      <w:r w:rsidRPr="005614E8">
        <w:rPr>
          <w:sz w:val="28"/>
          <w:szCs w:val="28"/>
        </w:rPr>
        <w:t>.03.202</w:t>
      </w:r>
      <w:r w:rsidR="006F7D01">
        <w:rPr>
          <w:sz w:val="28"/>
          <w:szCs w:val="28"/>
        </w:rPr>
        <w:t>3</w:t>
      </w:r>
      <w:r w:rsidRPr="005614E8">
        <w:rPr>
          <w:sz w:val="28"/>
          <w:szCs w:val="28"/>
        </w:rPr>
        <w:t xml:space="preserve"> по </w:t>
      </w:r>
      <w:r>
        <w:rPr>
          <w:sz w:val="28"/>
          <w:szCs w:val="28"/>
        </w:rPr>
        <w:t>2</w:t>
      </w:r>
      <w:r w:rsidR="006F7D01">
        <w:rPr>
          <w:sz w:val="28"/>
          <w:szCs w:val="28"/>
        </w:rPr>
        <w:t>8</w:t>
      </w:r>
      <w:r w:rsidRPr="005614E8">
        <w:rPr>
          <w:sz w:val="28"/>
          <w:szCs w:val="28"/>
        </w:rPr>
        <w:t>.04.202</w:t>
      </w:r>
      <w:r w:rsidR="006F7D01">
        <w:rPr>
          <w:sz w:val="28"/>
          <w:szCs w:val="28"/>
        </w:rPr>
        <w:t>3</w:t>
      </w:r>
      <w:r w:rsidRPr="005614E8">
        <w:rPr>
          <w:sz w:val="28"/>
          <w:szCs w:val="28"/>
        </w:rPr>
        <w:t xml:space="preserve">. </w:t>
      </w:r>
    </w:p>
    <w:p w:rsidR="00A24183" w:rsidRPr="005614E8" w:rsidRDefault="00A24183" w:rsidP="005614E8">
      <w:pPr>
        <w:ind w:firstLine="709"/>
        <w:jc w:val="both"/>
        <w:rPr>
          <w:sz w:val="28"/>
          <w:szCs w:val="28"/>
        </w:rPr>
      </w:pPr>
    </w:p>
    <w:p w:rsidR="00435A07" w:rsidRPr="002F0BF9" w:rsidRDefault="005614E8" w:rsidP="00435A07">
      <w:pPr>
        <w:pStyle w:val="afe"/>
        <w:numPr>
          <w:ilvl w:val="0"/>
          <w:numId w:val="42"/>
        </w:numPr>
        <w:tabs>
          <w:tab w:val="left" w:pos="0"/>
          <w:tab w:val="left" w:pos="993"/>
        </w:tabs>
        <w:autoSpaceDE w:val="0"/>
        <w:autoSpaceDN w:val="0"/>
        <w:adjustRightInd w:val="0"/>
        <w:ind w:left="0" w:firstLine="612"/>
        <w:jc w:val="both"/>
        <w:rPr>
          <w:sz w:val="28"/>
          <w:szCs w:val="28"/>
        </w:rPr>
      </w:pPr>
      <w:r w:rsidRPr="00F71D3D">
        <w:rPr>
          <w:sz w:val="28"/>
          <w:szCs w:val="28"/>
        </w:rPr>
        <w:t>В соответствии с тре</w:t>
      </w:r>
      <w:r w:rsidR="00F71D3D">
        <w:rPr>
          <w:sz w:val="28"/>
          <w:szCs w:val="28"/>
        </w:rPr>
        <w:t>бованиями, установленными статье</w:t>
      </w:r>
      <w:r w:rsidRPr="00F71D3D">
        <w:rPr>
          <w:sz w:val="28"/>
          <w:szCs w:val="28"/>
        </w:rPr>
        <w:t xml:space="preserve">й </w:t>
      </w:r>
      <w:r w:rsidRPr="00F71D3D">
        <w:rPr>
          <w:bCs/>
          <w:sz w:val="28"/>
          <w:szCs w:val="28"/>
        </w:rPr>
        <w:t>264.4 БК РФ и раздел</w:t>
      </w:r>
      <w:r w:rsidR="009E3DA8" w:rsidRPr="00F71D3D">
        <w:rPr>
          <w:bCs/>
          <w:sz w:val="28"/>
          <w:szCs w:val="28"/>
        </w:rPr>
        <w:t>а</w:t>
      </w:r>
      <w:r w:rsidRPr="00F71D3D">
        <w:rPr>
          <w:bCs/>
          <w:sz w:val="28"/>
          <w:szCs w:val="28"/>
        </w:rPr>
        <w:t xml:space="preserve"> 1</w:t>
      </w:r>
      <w:r w:rsidR="009E3DA8" w:rsidRPr="00F71D3D">
        <w:rPr>
          <w:bCs/>
          <w:sz w:val="28"/>
          <w:szCs w:val="28"/>
        </w:rPr>
        <w:t>9</w:t>
      </w:r>
      <w:r w:rsidRPr="00F71D3D">
        <w:rPr>
          <w:bCs/>
          <w:sz w:val="28"/>
          <w:szCs w:val="28"/>
        </w:rPr>
        <w:t xml:space="preserve"> Положения о бюджетном процессе, контрольно-счётной палатой проведена внешняя проверка годовой бюджетной отчетности главных администраторов средств бюджета</w:t>
      </w:r>
      <w:r w:rsidR="00435A07">
        <w:rPr>
          <w:bCs/>
          <w:sz w:val="28"/>
          <w:szCs w:val="28"/>
        </w:rPr>
        <w:t xml:space="preserve"> Тимашевского городского поселения Тимашевского района</w:t>
      </w:r>
      <w:r w:rsidRPr="00F71D3D">
        <w:rPr>
          <w:bCs/>
          <w:sz w:val="28"/>
          <w:szCs w:val="28"/>
        </w:rPr>
        <w:t xml:space="preserve">, </w:t>
      </w:r>
      <w:r w:rsidR="00435A07">
        <w:rPr>
          <w:bCs/>
          <w:sz w:val="28"/>
          <w:szCs w:val="28"/>
        </w:rPr>
        <w:t>п</w:t>
      </w:r>
      <w:r w:rsidR="00435A07" w:rsidRPr="002F0BF9">
        <w:rPr>
          <w:sz w:val="28"/>
          <w:szCs w:val="28"/>
        </w:rPr>
        <w:t>о результатам контрольного мероприятия 28.04.2023 составлены акты проверки №27 и №28 (администрация Тимашевского городского поселения и Совет Тимашевского городского поселения, соответственно)</w:t>
      </w:r>
      <w:r w:rsidR="00EC0CF4">
        <w:rPr>
          <w:sz w:val="28"/>
          <w:szCs w:val="28"/>
        </w:rPr>
        <w:t>.</w:t>
      </w:r>
    </w:p>
    <w:p w:rsidR="005614E8" w:rsidRPr="00EC0CF4" w:rsidRDefault="00EC0CF4" w:rsidP="00EC0CF4">
      <w:pPr>
        <w:tabs>
          <w:tab w:val="left" w:pos="567"/>
          <w:tab w:val="left" w:pos="993"/>
        </w:tabs>
        <w:autoSpaceDE w:val="0"/>
        <w:autoSpaceDN w:val="0"/>
        <w:adjustRightInd w:val="0"/>
        <w:jc w:val="both"/>
        <w:rPr>
          <w:bCs/>
          <w:sz w:val="28"/>
          <w:szCs w:val="28"/>
        </w:rPr>
      </w:pPr>
      <w:r>
        <w:rPr>
          <w:sz w:val="28"/>
          <w:szCs w:val="28"/>
        </w:rPr>
        <w:tab/>
      </w:r>
      <w:r w:rsidR="00435A07" w:rsidRPr="00EC0CF4">
        <w:rPr>
          <w:sz w:val="28"/>
          <w:szCs w:val="28"/>
        </w:rPr>
        <w:t>Глава Тимашевского городского поселения и председатель Совета Тимашевского городского поселения ознакомлены с актами поверки, в установленный срок. Возражения на акт поступили от объекта</w:t>
      </w:r>
      <w:r>
        <w:rPr>
          <w:sz w:val="28"/>
          <w:szCs w:val="28"/>
        </w:rPr>
        <w:t xml:space="preserve"> контроля – администрации Тимашевского городского поселения. </w:t>
      </w:r>
      <w:r w:rsidR="00ED0E27">
        <w:rPr>
          <w:sz w:val="28"/>
          <w:szCs w:val="28"/>
        </w:rPr>
        <w:t>Возражения отклонены. Мотивированный ответ в установленный срок направлен объекту контроля.</w:t>
      </w:r>
    </w:p>
    <w:p w:rsidR="00464B8C" w:rsidRPr="00435A07" w:rsidRDefault="00ED0E27" w:rsidP="00435A07">
      <w:pPr>
        <w:autoSpaceDE w:val="0"/>
        <w:autoSpaceDN w:val="0"/>
        <w:adjustRightInd w:val="0"/>
        <w:ind w:firstLine="612"/>
        <w:jc w:val="both"/>
        <w:rPr>
          <w:sz w:val="28"/>
          <w:szCs w:val="28"/>
        </w:rPr>
      </w:pPr>
      <w:r>
        <w:rPr>
          <w:sz w:val="28"/>
          <w:szCs w:val="28"/>
        </w:rPr>
        <w:t>2.</w:t>
      </w:r>
      <w:r w:rsidR="00435A07">
        <w:rPr>
          <w:sz w:val="28"/>
          <w:szCs w:val="28"/>
        </w:rPr>
        <w:t xml:space="preserve"> </w:t>
      </w:r>
      <w:r w:rsidR="00464B8C" w:rsidRPr="00435A07">
        <w:rPr>
          <w:sz w:val="28"/>
          <w:szCs w:val="28"/>
        </w:rPr>
        <w:t>В целом работа главными администраторами (главными распорядителями) средств местного бюджета в 202</w:t>
      </w:r>
      <w:r w:rsidR="00303A7A" w:rsidRPr="00435A07">
        <w:rPr>
          <w:sz w:val="28"/>
          <w:szCs w:val="28"/>
        </w:rPr>
        <w:t>2</w:t>
      </w:r>
      <w:r w:rsidR="00464B8C" w:rsidRPr="00435A07">
        <w:rPr>
          <w:sz w:val="28"/>
          <w:szCs w:val="28"/>
        </w:rPr>
        <w:t xml:space="preserve"> году по бюджетному учету и составлению бюджетной отчетности велась в соответствии с требованиями бюджетного законодательства, на основе приказов, положений, инструкций и рекомендаций Министерства финансов Российской Федерации и Министерства финансов Краснодарского края.</w:t>
      </w:r>
    </w:p>
    <w:p w:rsidR="00A74701" w:rsidRPr="00464B8C" w:rsidRDefault="00A74701" w:rsidP="00A74701">
      <w:pPr>
        <w:ind w:firstLine="709"/>
        <w:jc w:val="both"/>
        <w:rPr>
          <w:bCs/>
          <w:sz w:val="28"/>
          <w:szCs w:val="28"/>
        </w:rPr>
      </w:pPr>
      <w:r w:rsidRPr="00464B8C">
        <w:rPr>
          <w:bCs/>
          <w:sz w:val="28"/>
          <w:szCs w:val="28"/>
        </w:rPr>
        <w:t>Бюджетная отчетность за 202</w:t>
      </w:r>
      <w:r w:rsidR="00303A7A">
        <w:rPr>
          <w:bCs/>
          <w:sz w:val="28"/>
          <w:szCs w:val="28"/>
        </w:rPr>
        <w:t>2</w:t>
      </w:r>
      <w:r w:rsidRPr="00464B8C">
        <w:rPr>
          <w:bCs/>
          <w:sz w:val="28"/>
          <w:szCs w:val="28"/>
        </w:rPr>
        <w:t xml:space="preserve"> год составлена главным администратором бюджетных средств по формам Инструкции, утвержденной Приказом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464B8C">
        <w:rPr>
          <w:rStyle w:val="ad"/>
          <w:bCs/>
          <w:sz w:val="28"/>
          <w:szCs w:val="28"/>
        </w:rPr>
        <w:t xml:space="preserve"> </w:t>
      </w:r>
      <w:r w:rsidRPr="00464B8C">
        <w:rPr>
          <w:rStyle w:val="ad"/>
          <w:bCs/>
          <w:sz w:val="28"/>
          <w:szCs w:val="28"/>
        </w:rPr>
        <w:footnoteReference w:id="1"/>
      </w:r>
      <w:r w:rsidRPr="00464B8C">
        <w:rPr>
          <w:bCs/>
          <w:sz w:val="28"/>
          <w:szCs w:val="28"/>
        </w:rPr>
        <w:t>.</w:t>
      </w:r>
    </w:p>
    <w:p w:rsidR="00A74701" w:rsidRPr="00464B8C" w:rsidRDefault="00A74701" w:rsidP="00A74701">
      <w:pPr>
        <w:autoSpaceDE w:val="0"/>
        <w:autoSpaceDN w:val="0"/>
        <w:adjustRightInd w:val="0"/>
        <w:ind w:firstLine="708"/>
        <w:jc w:val="both"/>
        <w:rPr>
          <w:sz w:val="28"/>
          <w:szCs w:val="28"/>
        </w:rPr>
      </w:pPr>
      <w:r w:rsidRPr="00464B8C">
        <w:rPr>
          <w:sz w:val="28"/>
          <w:szCs w:val="28"/>
        </w:rPr>
        <w:t xml:space="preserve">Показатели годовой бюджетной отчетности об исполнении бюджета соответствуют данным Отдела № 45 Управления Федерального казначейства по </w:t>
      </w:r>
      <w:r w:rsidRPr="00464B8C">
        <w:rPr>
          <w:sz w:val="28"/>
          <w:szCs w:val="28"/>
        </w:rPr>
        <w:lastRenderedPageBreak/>
        <w:t>Краснодарскому краю и отражают операции главных администраторов средств местного бюджета и результаты финансовой деятельности за 202</w:t>
      </w:r>
      <w:r w:rsidR="00303A7A">
        <w:rPr>
          <w:sz w:val="28"/>
          <w:szCs w:val="28"/>
        </w:rPr>
        <w:t>2</w:t>
      </w:r>
      <w:r w:rsidRPr="00464B8C">
        <w:rPr>
          <w:sz w:val="28"/>
          <w:szCs w:val="28"/>
        </w:rPr>
        <w:t xml:space="preserve"> год.</w:t>
      </w:r>
    </w:p>
    <w:p w:rsidR="00A74701" w:rsidRPr="00FC0E2B" w:rsidRDefault="00A74701" w:rsidP="00A74701">
      <w:pPr>
        <w:autoSpaceDE w:val="0"/>
        <w:autoSpaceDN w:val="0"/>
        <w:adjustRightInd w:val="0"/>
        <w:ind w:firstLine="720"/>
        <w:jc w:val="both"/>
        <w:rPr>
          <w:sz w:val="28"/>
          <w:szCs w:val="28"/>
        </w:rPr>
      </w:pPr>
      <w:r w:rsidRPr="00464B8C">
        <w:rPr>
          <w:sz w:val="28"/>
          <w:szCs w:val="28"/>
        </w:rPr>
        <w:t>В соответствии с Инструкцией № 191н главными администраторами средств местного бюджета в целом соблюдается согласованность в различных отчётных формах одноименных показателей годовой бюджетной отчётности.</w:t>
      </w:r>
    </w:p>
    <w:p w:rsidR="00464B8C" w:rsidRDefault="00464B8C" w:rsidP="00464B8C">
      <w:pPr>
        <w:autoSpaceDE w:val="0"/>
        <w:autoSpaceDN w:val="0"/>
        <w:adjustRightInd w:val="0"/>
        <w:ind w:firstLine="720"/>
        <w:jc w:val="both"/>
        <w:rPr>
          <w:sz w:val="28"/>
          <w:szCs w:val="28"/>
        </w:rPr>
      </w:pPr>
      <w:r>
        <w:rPr>
          <w:sz w:val="28"/>
          <w:szCs w:val="28"/>
        </w:rPr>
        <w:t xml:space="preserve">Данные по объему доходов, расходов и источников финансирования дефицита бюджета, представленные в Отчете об исполнении бюджета, согласуются с данными, отраженными в годовой бюджетной отчетности   главных администраторов (главных распорядителей) средств местного бюджета, что свидетельствует о достоверности представленного отчета, как носителя информации о бюджетной деятельности в поселении.  </w:t>
      </w:r>
    </w:p>
    <w:p w:rsidR="00464B8C" w:rsidRDefault="00464B8C" w:rsidP="00464B8C">
      <w:pPr>
        <w:autoSpaceDE w:val="0"/>
        <w:autoSpaceDN w:val="0"/>
        <w:adjustRightInd w:val="0"/>
        <w:ind w:firstLine="720"/>
        <w:jc w:val="both"/>
        <w:rPr>
          <w:sz w:val="28"/>
          <w:szCs w:val="28"/>
        </w:rPr>
      </w:pPr>
      <w:r>
        <w:rPr>
          <w:sz w:val="28"/>
          <w:szCs w:val="28"/>
        </w:rPr>
        <w:t>Показатели исполнения доходной и расходной частей бюджета, приведенные в проекте Решения «Об утверждении годового отчета об исполнении бюджета Тимашевского городского поселения Тимашевского района за 202</w:t>
      </w:r>
      <w:r w:rsidR="00303A7A">
        <w:rPr>
          <w:sz w:val="28"/>
          <w:szCs w:val="28"/>
        </w:rPr>
        <w:t>2</w:t>
      </w:r>
      <w:r>
        <w:rPr>
          <w:sz w:val="28"/>
          <w:szCs w:val="28"/>
        </w:rPr>
        <w:t xml:space="preserve"> год», соответствует показателям Отчета. Состав приложений к проекту </w:t>
      </w:r>
      <w:r w:rsidRPr="009E3DA8">
        <w:rPr>
          <w:sz w:val="28"/>
          <w:szCs w:val="28"/>
        </w:rPr>
        <w:t>Решения соответствует перечню, приведенному в ст</w:t>
      </w:r>
      <w:r w:rsidR="009E3DA8">
        <w:rPr>
          <w:sz w:val="28"/>
          <w:szCs w:val="28"/>
        </w:rPr>
        <w:t>атье</w:t>
      </w:r>
      <w:r w:rsidRPr="009E3DA8">
        <w:rPr>
          <w:sz w:val="28"/>
          <w:szCs w:val="28"/>
        </w:rPr>
        <w:t xml:space="preserve"> 264.6 БК РФ и </w:t>
      </w:r>
      <w:r w:rsidR="009E3DA8" w:rsidRPr="009E3DA8">
        <w:rPr>
          <w:sz w:val="28"/>
          <w:szCs w:val="28"/>
        </w:rPr>
        <w:t>раздел</w:t>
      </w:r>
      <w:r w:rsidR="009E3DA8">
        <w:rPr>
          <w:sz w:val="28"/>
          <w:szCs w:val="28"/>
        </w:rPr>
        <w:t>е</w:t>
      </w:r>
      <w:r w:rsidR="009E3DA8" w:rsidRPr="009E3DA8">
        <w:rPr>
          <w:sz w:val="28"/>
          <w:szCs w:val="28"/>
        </w:rPr>
        <w:t xml:space="preserve"> 19</w:t>
      </w:r>
      <w:r w:rsidRPr="009E3DA8">
        <w:rPr>
          <w:sz w:val="28"/>
          <w:szCs w:val="28"/>
        </w:rPr>
        <w:t xml:space="preserve"> Положения о бюджетном </w:t>
      </w:r>
      <w:r>
        <w:rPr>
          <w:sz w:val="28"/>
          <w:szCs w:val="28"/>
        </w:rPr>
        <w:t xml:space="preserve">процессе.    </w:t>
      </w:r>
    </w:p>
    <w:p w:rsidR="00B416FB" w:rsidRDefault="00B416FB" w:rsidP="00B416FB">
      <w:pPr>
        <w:tabs>
          <w:tab w:val="left" w:pos="1134"/>
        </w:tabs>
        <w:ind w:firstLine="709"/>
        <w:jc w:val="both"/>
        <w:rPr>
          <w:sz w:val="28"/>
          <w:szCs w:val="28"/>
        </w:rPr>
      </w:pPr>
      <w:r w:rsidRPr="00F66DB0">
        <w:rPr>
          <w:sz w:val="28"/>
          <w:szCs w:val="28"/>
        </w:rPr>
        <w:t>В ходе анализа информации по санкционированию расходов бюджета поселения нарушений не установлено.</w:t>
      </w:r>
    </w:p>
    <w:p w:rsidR="00DF61C6" w:rsidRPr="00886B0F" w:rsidRDefault="000305BC" w:rsidP="00DF61C6">
      <w:pPr>
        <w:autoSpaceDE w:val="0"/>
        <w:autoSpaceDN w:val="0"/>
        <w:adjustRightInd w:val="0"/>
        <w:ind w:firstLine="708"/>
        <w:jc w:val="both"/>
        <w:rPr>
          <w:sz w:val="28"/>
          <w:szCs w:val="28"/>
        </w:rPr>
      </w:pPr>
      <w:r>
        <w:rPr>
          <w:sz w:val="28"/>
          <w:szCs w:val="28"/>
        </w:rPr>
        <w:t>3</w:t>
      </w:r>
      <w:r w:rsidR="00DF61C6" w:rsidRPr="00886B0F">
        <w:rPr>
          <w:sz w:val="28"/>
          <w:szCs w:val="28"/>
        </w:rPr>
        <w:t xml:space="preserve">. В то же время внешней проверкой годовой бюджетной отчетности    главных распорядителей (администраторов) средств бюджета </w:t>
      </w:r>
      <w:r w:rsidR="00573BB8">
        <w:rPr>
          <w:sz w:val="28"/>
          <w:szCs w:val="28"/>
        </w:rPr>
        <w:t xml:space="preserve">Тимашевского городского поселения </w:t>
      </w:r>
      <w:r w:rsidR="00DF61C6" w:rsidRPr="00886B0F">
        <w:rPr>
          <w:sz w:val="28"/>
          <w:szCs w:val="28"/>
        </w:rPr>
        <w:t xml:space="preserve">установлено: </w:t>
      </w:r>
    </w:p>
    <w:p w:rsidR="001E074C" w:rsidRDefault="000305BC" w:rsidP="001E074C">
      <w:pPr>
        <w:autoSpaceDE w:val="0"/>
        <w:autoSpaceDN w:val="0"/>
        <w:adjustRightInd w:val="0"/>
        <w:ind w:firstLine="708"/>
        <w:jc w:val="both"/>
        <w:rPr>
          <w:sz w:val="28"/>
          <w:szCs w:val="28"/>
          <w:u w:val="single"/>
        </w:rPr>
      </w:pPr>
      <w:r>
        <w:rPr>
          <w:sz w:val="28"/>
          <w:szCs w:val="28"/>
          <w:u w:val="single"/>
        </w:rPr>
        <w:t>3</w:t>
      </w:r>
      <w:r w:rsidR="001E074C">
        <w:rPr>
          <w:sz w:val="28"/>
          <w:szCs w:val="28"/>
          <w:u w:val="single"/>
        </w:rPr>
        <w:t>.1. По администратору 992 (Администрация Тимашевского городского поселения):</w:t>
      </w:r>
    </w:p>
    <w:p w:rsidR="00201013" w:rsidRPr="0071350B" w:rsidRDefault="000305BC" w:rsidP="00573BB8">
      <w:pPr>
        <w:autoSpaceDE w:val="0"/>
        <w:autoSpaceDN w:val="0"/>
        <w:adjustRightInd w:val="0"/>
        <w:ind w:firstLine="708"/>
        <w:jc w:val="both"/>
        <w:rPr>
          <w:sz w:val="28"/>
          <w:szCs w:val="28"/>
        </w:rPr>
      </w:pPr>
      <w:r>
        <w:rPr>
          <w:sz w:val="28"/>
          <w:szCs w:val="28"/>
        </w:rPr>
        <w:t>3</w:t>
      </w:r>
      <w:r w:rsidR="00DF61C6" w:rsidRPr="00555723">
        <w:rPr>
          <w:sz w:val="28"/>
          <w:szCs w:val="28"/>
        </w:rPr>
        <w:t>.1.</w:t>
      </w:r>
      <w:r w:rsidR="001E074C">
        <w:rPr>
          <w:sz w:val="28"/>
          <w:szCs w:val="28"/>
        </w:rPr>
        <w:t>1.</w:t>
      </w:r>
      <w:r w:rsidR="00DF61C6" w:rsidRPr="00555723">
        <w:rPr>
          <w:sz w:val="28"/>
          <w:szCs w:val="28"/>
        </w:rPr>
        <w:t xml:space="preserve"> </w:t>
      </w:r>
      <w:r w:rsidR="00291CEC">
        <w:rPr>
          <w:sz w:val="28"/>
          <w:szCs w:val="28"/>
        </w:rPr>
        <w:t>В</w:t>
      </w:r>
      <w:r w:rsidR="00201013" w:rsidRPr="00E46EFC">
        <w:rPr>
          <w:sz w:val="28"/>
          <w:szCs w:val="28"/>
        </w:rPr>
        <w:t xml:space="preserve"> нарушение пункта 71 Инструкции № 157н, пунктов</w:t>
      </w:r>
      <w:r w:rsidR="00201013">
        <w:rPr>
          <w:sz w:val="28"/>
          <w:szCs w:val="28"/>
        </w:rPr>
        <w:t xml:space="preserve"> 36</w:t>
      </w:r>
      <w:r w:rsidR="00201013" w:rsidRPr="00E46EFC">
        <w:rPr>
          <w:sz w:val="28"/>
          <w:szCs w:val="28"/>
        </w:rPr>
        <w:t>, 3</w:t>
      </w:r>
      <w:r w:rsidR="00201013">
        <w:rPr>
          <w:sz w:val="28"/>
          <w:szCs w:val="28"/>
        </w:rPr>
        <w:t>8</w:t>
      </w:r>
      <w:r w:rsidR="00201013" w:rsidRPr="00E46EFC">
        <w:rPr>
          <w:sz w:val="28"/>
          <w:szCs w:val="28"/>
        </w:rPr>
        <w:t xml:space="preserve"> СГС «Непроизведенные активы» в бюджетном учете и бюджетной отчетности Администрации по состоянию на 31 декабря 2022 г. не отражено изменение кадастровой стоимости </w:t>
      </w:r>
      <w:r w:rsidR="00201013">
        <w:rPr>
          <w:sz w:val="28"/>
          <w:szCs w:val="28"/>
        </w:rPr>
        <w:t xml:space="preserve"> 87 </w:t>
      </w:r>
      <w:r w:rsidR="00201013" w:rsidRPr="00E46EFC">
        <w:rPr>
          <w:sz w:val="28"/>
          <w:szCs w:val="28"/>
        </w:rPr>
        <w:t xml:space="preserve">земельных участков, находящихся в постоянном (бессрочном) пользовании </w:t>
      </w:r>
      <w:r w:rsidR="00201013">
        <w:rPr>
          <w:sz w:val="28"/>
          <w:szCs w:val="28"/>
        </w:rPr>
        <w:t xml:space="preserve">администрации Тимашевского городского </w:t>
      </w:r>
      <w:r w:rsidR="00201013" w:rsidRPr="00E46EFC">
        <w:rPr>
          <w:sz w:val="28"/>
          <w:szCs w:val="28"/>
        </w:rPr>
        <w:t xml:space="preserve">поселения на соответствующих счетах аналитического учета счета 0 103 11 000 «Земля – недвижимое имущество учреждения» в соответствии с результатами определения кадастровой стоимости земельных </w:t>
      </w:r>
      <w:r w:rsidR="00201013">
        <w:rPr>
          <w:sz w:val="28"/>
          <w:szCs w:val="28"/>
        </w:rPr>
        <w:t>участков на территории Краснодар</w:t>
      </w:r>
      <w:r w:rsidR="00201013" w:rsidRPr="00E46EFC">
        <w:rPr>
          <w:sz w:val="28"/>
          <w:szCs w:val="28"/>
        </w:rPr>
        <w:t>ского края, утвер</w:t>
      </w:r>
      <w:r w:rsidR="00201013">
        <w:rPr>
          <w:sz w:val="28"/>
          <w:szCs w:val="28"/>
        </w:rPr>
        <w:t>жденных Приказом № 2449, на сумму 31 247 510,49</w:t>
      </w:r>
      <w:r w:rsidR="00201013" w:rsidRPr="0025638A">
        <w:rPr>
          <w:sz w:val="28"/>
          <w:szCs w:val="28"/>
        </w:rPr>
        <w:t xml:space="preserve"> </w:t>
      </w:r>
      <w:r w:rsidR="00201013" w:rsidRPr="006748F8">
        <w:rPr>
          <w:sz w:val="28"/>
          <w:szCs w:val="28"/>
        </w:rPr>
        <w:t>рублей</w:t>
      </w:r>
      <w:r w:rsidR="00201013">
        <w:rPr>
          <w:sz w:val="28"/>
          <w:szCs w:val="28"/>
        </w:rPr>
        <w:t>, что привело</w:t>
      </w:r>
      <w:r w:rsidR="00201013" w:rsidRPr="0071350B">
        <w:rPr>
          <w:sz w:val="28"/>
          <w:szCs w:val="28"/>
        </w:rPr>
        <w:t xml:space="preserve"> к искажению информации об активах и финансовом результате в 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по состоянию на 31 декабря 2022 г., включаемом в соответствии с пунктом 3 статьи 264.1 БК РФ в состав бюджетной отчетности, – искажены показатели в графах 6 и 8 по коду строк: </w:t>
      </w:r>
    </w:p>
    <w:p w:rsidR="00201013" w:rsidRDefault="00201013" w:rsidP="00201013">
      <w:pPr>
        <w:suppressAutoHyphens/>
        <w:autoSpaceDE w:val="0"/>
        <w:autoSpaceDN w:val="0"/>
        <w:adjustRightInd w:val="0"/>
        <w:ind w:firstLine="709"/>
        <w:jc w:val="both"/>
        <w:rPr>
          <w:color w:val="000000"/>
          <w:sz w:val="28"/>
          <w:szCs w:val="28"/>
        </w:rPr>
      </w:pPr>
      <w:r w:rsidRPr="00AF456A">
        <w:rPr>
          <w:color w:val="000000"/>
          <w:sz w:val="28"/>
          <w:szCs w:val="28"/>
        </w:rPr>
        <w:t xml:space="preserve">190 «Итого по разделу </w:t>
      </w:r>
      <w:r w:rsidRPr="00AF456A">
        <w:rPr>
          <w:color w:val="000000"/>
          <w:sz w:val="28"/>
          <w:szCs w:val="28"/>
          <w:lang w:val="en-US"/>
        </w:rPr>
        <w:t>I</w:t>
      </w:r>
      <w:r w:rsidRPr="00AF456A">
        <w:rPr>
          <w:color w:val="000000"/>
          <w:sz w:val="28"/>
          <w:szCs w:val="28"/>
        </w:rPr>
        <w:t xml:space="preserve"> (стр. 030 + стр. 060 + стр. 070 + стр. 080 + стр. 100 + стр. 120 + стр. 130 + стр. 140 + стр. 150 + стр. 160)» на конец отчетного периода – на </w:t>
      </w:r>
      <w:r>
        <w:rPr>
          <w:sz w:val="28"/>
          <w:szCs w:val="28"/>
        </w:rPr>
        <w:t>31 247 510,49</w:t>
      </w:r>
      <w:r w:rsidRPr="0025638A">
        <w:rPr>
          <w:sz w:val="28"/>
          <w:szCs w:val="28"/>
        </w:rPr>
        <w:t xml:space="preserve"> </w:t>
      </w:r>
      <w:r w:rsidRPr="00AF456A">
        <w:rPr>
          <w:color w:val="000000"/>
          <w:sz w:val="28"/>
          <w:szCs w:val="28"/>
        </w:rPr>
        <w:t>руб</w:t>
      </w:r>
      <w:r>
        <w:rPr>
          <w:color w:val="000000"/>
          <w:sz w:val="28"/>
          <w:szCs w:val="28"/>
        </w:rPr>
        <w:t>лей</w:t>
      </w:r>
      <w:r w:rsidRPr="00AF456A">
        <w:rPr>
          <w:color w:val="000000"/>
          <w:sz w:val="28"/>
          <w:szCs w:val="28"/>
        </w:rPr>
        <w:t xml:space="preserve"> (</w:t>
      </w:r>
      <w:r>
        <w:rPr>
          <w:color w:val="000000"/>
          <w:sz w:val="28"/>
          <w:szCs w:val="28"/>
        </w:rPr>
        <w:t>0,9%</w:t>
      </w:r>
      <w:r w:rsidRPr="00AF456A">
        <w:rPr>
          <w:color w:val="000000"/>
          <w:sz w:val="28"/>
          <w:szCs w:val="28"/>
        </w:rPr>
        <w:t>)</w:t>
      </w:r>
      <w:r>
        <w:rPr>
          <w:color w:val="000000"/>
          <w:sz w:val="28"/>
          <w:szCs w:val="28"/>
        </w:rPr>
        <w:t>.</w:t>
      </w:r>
    </w:p>
    <w:p w:rsidR="00201013" w:rsidRDefault="00201013" w:rsidP="00201013">
      <w:pPr>
        <w:widowControl w:val="0"/>
        <w:suppressAutoHyphens/>
        <w:spacing w:line="228" w:lineRule="auto"/>
        <w:ind w:firstLine="709"/>
        <w:jc w:val="both"/>
        <w:rPr>
          <w:sz w:val="28"/>
          <w:szCs w:val="28"/>
          <w:shd w:val="clear" w:color="auto" w:fill="FFFFFF"/>
        </w:rPr>
      </w:pPr>
      <w:r w:rsidRPr="0071350B">
        <w:rPr>
          <w:sz w:val="28"/>
          <w:szCs w:val="28"/>
        </w:rPr>
        <w:t xml:space="preserve">Таким образом, </w:t>
      </w:r>
      <w:r w:rsidRPr="00B72244">
        <w:rPr>
          <w:sz w:val="28"/>
          <w:szCs w:val="28"/>
        </w:rPr>
        <w:t xml:space="preserve">в действиях должностного лица отдела </w:t>
      </w:r>
      <w:r w:rsidRPr="00AA4F6B">
        <w:rPr>
          <w:sz w:val="28"/>
          <w:szCs w:val="28"/>
        </w:rPr>
        <w:t xml:space="preserve">архитектуры, градостроительства, земельных и имущественных отношений </w:t>
      </w:r>
      <w:r w:rsidRPr="008A7424">
        <w:rPr>
          <w:sz w:val="28"/>
          <w:szCs w:val="28"/>
        </w:rPr>
        <w:t>администрации Тимашевского городского поселения</w:t>
      </w:r>
      <w:r w:rsidRPr="00C471DF">
        <w:rPr>
          <w:sz w:val="28"/>
          <w:szCs w:val="28"/>
        </w:rPr>
        <w:t>,</w:t>
      </w:r>
      <w:r>
        <w:rPr>
          <w:sz w:val="28"/>
          <w:szCs w:val="28"/>
        </w:rPr>
        <w:t xml:space="preserve"> </w:t>
      </w:r>
      <w:r w:rsidRPr="00C471DF">
        <w:rPr>
          <w:sz w:val="28"/>
          <w:szCs w:val="28"/>
        </w:rPr>
        <w:t xml:space="preserve"> на которое возложено ведение реестра муниципального имущества </w:t>
      </w:r>
      <w:r>
        <w:rPr>
          <w:sz w:val="28"/>
          <w:szCs w:val="28"/>
        </w:rPr>
        <w:t>Тимашевского городского поселения</w:t>
      </w:r>
      <w:r w:rsidRPr="00C471DF">
        <w:rPr>
          <w:sz w:val="28"/>
          <w:szCs w:val="28"/>
        </w:rPr>
        <w:t xml:space="preserve">, усматриваются признаки состава административного правонарушения, предусмотренного частью </w:t>
      </w:r>
      <w:r>
        <w:rPr>
          <w:sz w:val="28"/>
          <w:szCs w:val="28"/>
        </w:rPr>
        <w:t>3</w:t>
      </w:r>
      <w:r w:rsidRPr="00B72244">
        <w:rPr>
          <w:sz w:val="28"/>
          <w:szCs w:val="28"/>
        </w:rPr>
        <w:t xml:space="preserve"> статьи 15.15.6 КоАП РФ, выразившегося в </w:t>
      </w:r>
      <w:r w:rsidRPr="00B72244">
        <w:rPr>
          <w:sz w:val="28"/>
          <w:szCs w:val="28"/>
          <w:shd w:val="clear" w:color="auto" w:fill="FFFFFF"/>
        </w:rPr>
        <w:t xml:space="preserve">искажении показателя бюджетной или бухгалтерской (финансовой) отчетности, выраженного в денежном измерении, которое привело к искажению информации об активах </w:t>
      </w:r>
      <w:r>
        <w:rPr>
          <w:color w:val="000000"/>
          <w:sz w:val="27"/>
          <w:szCs w:val="27"/>
        </w:rPr>
        <w:t>не более чем на 1 % и на сумму, превышающую один миллион рублей.</w:t>
      </w:r>
    </w:p>
    <w:p w:rsidR="00201013" w:rsidRDefault="000305BC" w:rsidP="00201013">
      <w:pPr>
        <w:suppressAutoHyphens/>
        <w:autoSpaceDE w:val="0"/>
        <w:autoSpaceDN w:val="0"/>
        <w:adjustRightInd w:val="0"/>
        <w:spacing w:before="20"/>
        <w:ind w:firstLine="708"/>
        <w:jc w:val="both"/>
        <w:rPr>
          <w:sz w:val="28"/>
          <w:szCs w:val="28"/>
        </w:rPr>
      </w:pPr>
      <w:r>
        <w:rPr>
          <w:sz w:val="28"/>
          <w:szCs w:val="28"/>
        </w:rPr>
        <w:t>3</w:t>
      </w:r>
      <w:r w:rsidR="00201013">
        <w:rPr>
          <w:sz w:val="28"/>
          <w:szCs w:val="28"/>
        </w:rPr>
        <w:t>.</w:t>
      </w:r>
      <w:r w:rsidR="001E074C">
        <w:rPr>
          <w:sz w:val="28"/>
          <w:szCs w:val="28"/>
        </w:rPr>
        <w:t>1</w:t>
      </w:r>
      <w:r w:rsidR="002367E0">
        <w:rPr>
          <w:sz w:val="28"/>
          <w:szCs w:val="28"/>
        </w:rPr>
        <w:t>.</w:t>
      </w:r>
      <w:r w:rsidR="001E074C">
        <w:rPr>
          <w:sz w:val="28"/>
          <w:szCs w:val="28"/>
        </w:rPr>
        <w:t>2.</w:t>
      </w:r>
      <w:r w:rsidR="00201013" w:rsidRPr="00E21F01">
        <w:rPr>
          <w:sz w:val="28"/>
          <w:szCs w:val="28"/>
        </w:rPr>
        <w:t xml:space="preserve"> В нарушение </w:t>
      </w:r>
      <w:r w:rsidR="00201013" w:rsidRPr="00DF2350">
        <w:rPr>
          <w:sz w:val="28"/>
          <w:szCs w:val="28"/>
        </w:rPr>
        <w:t xml:space="preserve">пункта 4 Приказа Минэкономразвития № 424, </w:t>
      </w:r>
      <w:r w:rsidR="00201013" w:rsidRPr="00E21F01">
        <w:rPr>
          <w:sz w:val="28"/>
          <w:szCs w:val="28"/>
        </w:rPr>
        <w:t xml:space="preserve">Положения о порядке управления и распоряжения имуществом, находящимся в муниципальной собственности </w:t>
      </w:r>
      <w:r w:rsidR="00201013">
        <w:rPr>
          <w:sz w:val="28"/>
          <w:szCs w:val="28"/>
        </w:rPr>
        <w:t>Тимашевского городского поселения</w:t>
      </w:r>
      <w:r w:rsidR="00201013" w:rsidRPr="00E21F01">
        <w:rPr>
          <w:sz w:val="28"/>
          <w:szCs w:val="28"/>
        </w:rPr>
        <w:t xml:space="preserve">, утвержденного решением Совета </w:t>
      </w:r>
      <w:r w:rsidR="00201013">
        <w:rPr>
          <w:sz w:val="28"/>
          <w:szCs w:val="28"/>
        </w:rPr>
        <w:t xml:space="preserve">Тимашевского городского </w:t>
      </w:r>
      <w:r w:rsidR="00201013" w:rsidRPr="00E21F01">
        <w:rPr>
          <w:sz w:val="28"/>
          <w:szCs w:val="28"/>
        </w:rPr>
        <w:t>поселения Тимашевского района от 1</w:t>
      </w:r>
      <w:r w:rsidR="00201013">
        <w:rPr>
          <w:sz w:val="28"/>
          <w:szCs w:val="28"/>
        </w:rPr>
        <w:t>2</w:t>
      </w:r>
      <w:r w:rsidR="00201013" w:rsidRPr="00E21F01">
        <w:rPr>
          <w:sz w:val="28"/>
          <w:szCs w:val="28"/>
        </w:rPr>
        <w:t>.0</w:t>
      </w:r>
      <w:r w:rsidR="00201013">
        <w:rPr>
          <w:sz w:val="28"/>
          <w:szCs w:val="28"/>
        </w:rPr>
        <w:t>2</w:t>
      </w:r>
      <w:r w:rsidR="00201013" w:rsidRPr="00E21F01">
        <w:rPr>
          <w:sz w:val="28"/>
          <w:szCs w:val="28"/>
        </w:rPr>
        <w:t>.201</w:t>
      </w:r>
      <w:r w:rsidR="00201013">
        <w:rPr>
          <w:sz w:val="28"/>
          <w:szCs w:val="28"/>
        </w:rPr>
        <w:t xml:space="preserve">0 </w:t>
      </w:r>
      <w:r w:rsidR="00201013" w:rsidRPr="00E21F01">
        <w:rPr>
          <w:sz w:val="28"/>
          <w:szCs w:val="28"/>
        </w:rPr>
        <w:t xml:space="preserve">№ </w:t>
      </w:r>
      <w:r w:rsidR="00201013">
        <w:rPr>
          <w:sz w:val="28"/>
          <w:szCs w:val="28"/>
        </w:rPr>
        <w:t>48</w:t>
      </w:r>
      <w:r w:rsidR="00201013" w:rsidRPr="00E21F01">
        <w:rPr>
          <w:sz w:val="28"/>
          <w:szCs w:val="28"/>
        </w:rPr>
        <w:t xml:space="preserve"> установлены факты недостоверных сведений, отраженных в Реестре муниципального имущества, а именно: в разделе 1.1 «Муниципальное недвижимое имущество (земельные участки)», включены неактуальные сведения о кадастровой стоимости  </w:t>
      </w:r>
      <w:r w:rsidR="00201013">
        <w:rPr>
          <w:sz w:val="28"/>
          <w:szCs w:val="28"/>
        </w:rPr>
        <w:t>87 (восьмидесяти семи</w:t>
      </w:r>
      <w:r w:rsidR="00201013" w:rsidRPr="00E21F01">
        <w:rPr>
          <w:sz w:val="28"/>
          <w:szCs w:val="28"/>
        </w:rPr>
        <w:t xml:space="preserve">) земельных участков на общую сумму </w:t>
      </w:r>
      <w:r w:rsidR="00201013">
        <w:rPr>
          <w:sz w:val="28"/>
          <w:szCs w:val="28"/>
        </w:rPr>
        <w:t>31 247 510,49</w:t>
      </w:r>
      <w:r w:rsidR="00201013" w:rsidRPr="0025638A">
        <w:rPr>
          <w:sz w:val="28"/>
          <w:szCs w:val="28"/>
        </w:rPr>
        <w:t xml:space="preserve"> </w:t>
      </w:r>
      <w:r w:rsidR="00201013" w:rsidRPr="006748F8">
        <w:rPr>
          <w:sz w:val="28"/>
          <w:szCs w:val="28"/>
        </w:rPr>
        <w:t>рублей</w:t>
      </w:r>
      <w:r w:rsidR="00201013">
        <w:rPr>
          <w:sz w:val="28"/>
          <w:szCs w:val="28"/>
        </w:rPr>
        <w:t>.</w:t>
      </w:r>
      <w:r w:rsidR="00343892">
        <w:rPr>
          <w:sz w:val="28"/>
          <w:szCs w:val="28"/>
        </w:rPr>
        <w:t xml:space="preserve"> Указанное нарушение допущено должностным лицом </w:t>
      </w:r>
      <w:r w:rsidR="00343892" w:rsidRPr="00B72244">
        <w:rPr>
          <w:sz w:val="28"/>
          <w:szCs w:val="28"/>
        </w:rPr>
        <w:t xml:space="preserve">отдела </w:t>
      </w:r>
      <w:r w:rsidR="00343892" w:rsidRPr="00AA4F6B">
        <w:rPr>
          <w:sz w:val="28"/>
          <w:szCs w:val="28"/>
        </w:rPr>
        <w:t xml:space="preserve">архитектуры, градостроительства, земельных и имущественных отношений </w:t>
      </w:r>
      <w:r w:rsidR="00343892" w:rsidRPr="008A7424">
        <w:rPr>
          <w:sz w:val="28"/>
          <w:szCs w:val="28"/>
        </w:rPr>
        <w:t>администрации Тимашевского городского поселения</w:t>
      </w:r>
      <w:r w:rsidR="00343892">
        <w:rPr>
          <w:sz w:val="28"/>
          <w:szCs w:val="28"/>
        </w:rPr>
        <w:t>.</w:t>
      </w:r>
    </w:p>
    <w:p w:rsidR="00B416FB" w:rsidRPr="00744786" w:rsidRDefault="000305BC" w:rsidP="00B416FB">
      <w:pPr>
        <w:autoSpaceDE w:val="0"/>
        <w:autoSpaceDN w:val="0"/>
        <w:adjustRightInd w:val="0"/>
        <w:ind w:firstLine="708"/>
        <w:jc w:val="both"/>
        <w:rPr>
          <w:sz w:val="28"/>
          <w:szCs w:val="28"/>
        </w:rPr>
      </w:pPr>
      <w:r>
        <w:rPr>
          <w:sz w:val="28"/>
          <w:szCs w:val="28"/>
          <w:u w:val="single"/>
        </w:rPr>
        <w:t>3</w:t>
      </w:r>
      <w:r w:rsidR="00B416FB">
        <w:rPr>
          <w:sz w:val="28"/>
          <w:szCs w:val="28"/>
          <w:u w:val="single"/>
        </w:rPr>
        <w:t>.2. По администратору 991 (Совет Тимашевского городского поселения Тимашевского района)</w:t>
      </w:r>
      <w:r w:rsidR="00B416FB" w:rsidRPr="00744786">
        <w:rPr>
          <w:sz w:val="28"/>
          <w:szCs w:val="28"/>
        </w:rPr>
        <w:t xml:space="preserve"> нарушений не установлено, замечания отсутствуют.</w:t>
      </w:r>
    </w:p>
    <w:p w:rsidR="00B416FB" w:rsidRPr="00744786" w:rsidRDefault="00B416FB" w:rsidP="00B416FB">
      <w:pPr>
        <w:ind w:firstLine="709"/>
        <w:jc w:val="both"/>
        <w:rPr>
          <w:sz w:val="28"/>
          <w:szCs w:val="28"/>
        </w:rPr>
      </w:pPr>
    </w:p>
    <w:p w:rsidR="008547D9" w:rsidRPr="001A1B7C" w:rsidRDefault="00BF7ECA" w:rsidP="00A74701">
      <w:pPr>
        <w:autoSpaceDE w:val="0"/>
        <w:autoSpaceDN w:val="0"/>
        <w:adjustRightInd w:val="0"/>
        <w:ind w:firstLine="709"/>
        <w:rPr>
          <w:b/>
          <w:sz w:val="28"/>
          <w:szCs w:val="28"/>
        </w:rPr>
      </w:pPr>
      <w:r w:rsidRPr="001A1B7C">
        <w:rPr>
          <w:sz w:val="28"/>
          <w:szCs w:val="28"/>
        </w:rPr>
        <w:t xml:space="preserve">         </w:t>
      </w:r>
      <w:r w:rsidR="00011A4F" w:rsidRPr="001A1B7C">
        <w:rPr>
          <w:sz w:val="28"/>
          <w:szCs w:val="28"/>
        </w:rPr>
        <w:t xml:space="preserve">         </w:t>
      </w:r>
      <w:r w:rsidR="000305BC">
        <w:rPr>
          <w:sz w:val="28"/>
          <w:szCs w:val="28"/>
        </w:rPr>
        <w:t>4</w:t>
      </w:r>
      <w:r w:rsidR="008547D9" w:rsidRPr="001A1B7C">
        <w:rPr>
          <w:b/>
          <w:sz w:val="28"/>
          <w:szCs w:val="28"/>
        </w:rPr>
        <w:t>. Предложения по результатам проверки:</w:t>
      </w:r>
    </w:p>
    <w:p w:rsidR="00AC696D" w:rsidRPr="001A1B7C" w:rsidRDefault="00AC696D" w:rsidP="00A74701">
      <w:pPr>
        <w:autoSpaceDE w:val="0"/>
        <w:autoSpaceDN w:val="0"/>
        <w:adjustRightInd w:val="0"/>
        <w:ind w:firstLine="709"/>
        <w:rPr>
          <w:b/>
          <w:sz w:val="28"/>
          <w:szCs w:val="28"/>
        </w:rPr>
      </w:pPr>
    </w:p>
    <w:p w:rsidR="003F2DB3" w:rsidRDefault="000305BC" w:rsidP="003F2DB3">
      <w:pPr>
        <w:ind w:firstLine="709"/>
        <w:jc w:val="both"/>
        <w:rPr>
          <w:sz w:val="28"/>
          <w:szCs w:val="28"/>
        </w:rPr>
      </w:pPr>
      <w:r>
        <w:rPr>
          <w:sz w:val="28"/>
          <w:szCs w:val="28"/>
        </w:rPr>
        <w:t>4</w:t>
      </w:r>
      <w:r w:rsidR="003F2DB3">
        <w:rPr>
          <w:sz w:val="28"/>
          <w:szCs w:val="28"/>
        </w:rPr>
        <w:t>.</w:t>
      </w:r>
      <w:r w:rsidR="003F2DB3" w:rsidRPr="00A530FA">
        <w:rPr>
          <w:sz w:val="28"/>
          <w:szCs w:val="28"/>
        </w:rPr>
        <w:t>1. В целях соблюдения бюджетного законодательства и нормативных правовых актов Российской Федерации, при составлении бюджетной отчетности главными администраторами средств бюджета Тимашевского городского поселения, обеспечить усиление контроля за формированием бюджетной отчетности и не допущению фактов искажения бюджетной отчетности.</w:t>
      </w:r>
    </w:p>
    <w:p w:rsidR="003F2DB3" w:rsidRDefault="003F2DB3" w:rsidP="003F2DB3">
      <w:pPr>
        <w:widowControl w:val="0"/>
        <w:autoSpaceDE w:val="0"/>
        <w:autoSpaceDN w:val="0"/>
        <w:adjustRightInd w:val="0"/>
        <w:ind w:firstLine="567"/>
        <w:jc w:val="both"/>
        <w:rPr>
          <w:sz w:val="28"/>
          <w:szCs w:val="28"/>
        </w:rPr>
      </w:pPr>
      <w:r>
        <w:rPr>
          <w:sz w:val="28"/>
          <w:szCs w:val="28"/>
        </w:rPr>
        <w:t xml:space="preserve"> </w:t>
      </w:r>
      <w:r w:rsidR="00F91C5C">
        <w:rPr>
          <w:sz w:val="28"/>
          <w:szCs w:val="28"/>
        </w:rPr>
        <w:t>4</w:t>
      </w:r>
      <w:r>
        <w:rPr>
          <w:sz w:val="28"/>
          <w:szCs w:val="28"/>
        </w:rPr>
        <w:t>.</w:t>
      </w:r>
      <w:r w:rsidRPr="000E766B">
        <w:rPr>
          <w:sz w:val="28"/>
          <w:szCs w:val="28"/>
        </w:rPr>
        <w:t xml:space="preserve">2. </w:t>
      </w:r>
      <w:r>
        <w:rPr>
          <w:sz w:val="28"/>
          <w:szCs w:val="28"/>
        </w:rPr>
        <w:t xml:space="preserve">В реестре муниципального имущества Тимашевского городского поселения актуализировать сведения о кадастровой стоимости земельных участков в соответствии с </w:t>
      </w:r>
      <w:r w:rsidRPr="004B7AAB">
        <w:rPr>
          <w:sz w:val="28"/>
          <w:szCs w:val="28"/>
        </w:rPr>
        <w:t>приказом Департамента имущественных отношений Краснодарского края от 26.09.2022 № 2449 «Об утверждении результатов определения кадастровой стоимости земельных участков на территории Краснодарского края»</w:t>
      </w:r>
      <w:r>
        <w:rPr>
          <w:sz w:val="28"/>
          <w:szCs w:val="28"/>
        </w:rPr>
        <w:t>.</w:t>
      </w:r>
      <w:r w:rsidRPr="004B7AAB">
        <w:rPr>
          <w:sz w:val="28"/>
          <w:szCs w:val="28"/>
        </w:rPr>
        <w:t xml:space="preserve"> </w:t>
      </w:r>
    </w:p>
    <w:p w:rsidR="003F2DB3" w:rsidRPr="000E766B" w:rsidRDefault="00F91C5C" w:rsidP="003F2DB3">
      <w:pPr>
        <w:ind w:firstLine="709"/>
        <w:jc w:val="both"/>
        <w:rPr>
          <w:sz w:val="28"/>
          <w:szCs w:val="28"/>
        </w:rPr>
      </w:pPr>
      <w:r>
        <w:rPr>
          <w:sz w:val="28"/>
          <w:szCs w:val="28"/>
        </w:rPr>
        <w:t>4</w:t>
      </w:r>
      <w:r w:rsidR="003F2DB3">
        <w:rPr>
          <w:sz w:val="28"/>
          <w:szCs w:val="28"/>
        </w:rPr>
        <w:t xml:space="preserve">.3. </w:t>
      </w:r>
      <w:r w:rsidR="003F2DB3" w:rsidRPr="000E766B">
        <w:rPr>
          <w:sz w:val="28"/>
          <w:szCs w:val="28"/>
        </w:rPr>
        <w:t>Усилить контроль за соблюдением обязанности, установленной              пунктом 4 Приказа Минэкономразвития России от 30.08.2011 № 424 «Об утверждении Порядка ведения органами местного самоуправления реестров муниципального имущества», в части обеспечения соблюдения правил ведения реестра и требований, предъявляемых к системе ведения реестра.</w:t>
      </w:r>
    </w:p>
    <w:p w:rsidR="003F2DB3" w:rsidRPr="000E766B" w:rsidRDefault="003F2DB3" w:rsidP="003F2DB3">
      <w:pPr>
        <w:pStyle w:val="Default"/>
        <w:ind w:firstLine="709"/>
        <w:jc w:val="both"/>
        <w:rPr>
          <w:sz w:val="28"/>
          <w:szCs w:val="28"/>
        </w:rPr>
      </w:pPr>
      <w:r>
        <w:rPr>
          <w:color w:val="auto"/>
          <w:sz w:val="28"/>
          <w:szCs w:val="28"/>
        </w:rPr>
        <w:t>4</w:t>
      </w:r>
      <w:r w:rsidRPr="000E766B">
        <w:rPr>
          <w:color w:val="auto"/>
          <w:sz w:val="28"/>
          <w:szCs w:val="28"/>
        </w:rPr>
        <w:t>.</w:t>
      </w:r>
      <w:r w:rsidR="00F91C5C">
        <w:rPr>
          <w:color w:val="auto"/>
          <w:sz w:val="28"/>
          <w:szCs w:val="28"/>
        </w:rPr>
        <w:t>4.</w:t>
      </w:r>
      <w:r w:rsidRPr="000E766B">
        <w:rPr>
          <w:color w:val="auto"/>
          <w:sz w:val="28"/>
          <w:szCs w:val="28"/>
        </w:rPr>
        <w:t xml:space="preserve"> О</w:t>
      </w:r>
      <w:r w:rsidRPr="000E766B">
        <w:rPr>
          <w:sz w:val="28"/>
          <w:szCs w:val="28"/>
        </w:rPr>
        <w:t>беспечить исправление в бюджетном учете ошибок прошлых лет в соответствии с требованиями единой методологии бюджетного учета и бюджетной отчетности с предоставлением субъектом бюджетной отчетности Сведений об изменении остатков валюты баланса (ф. 0503173), в которых отразить информацию об исправлении субъектом учета ошибок прошлых лет с кодом причины изменения вступительного баланса «07» – исправление ошибок прошлых лет по результатам внешнего (внутреннего) государственного (муниципального) контроля.</w:t>
      </w:r>
    </w:p>
    <w:p w:rsidR="003F2DB3" w:rsidRDefault="003F2DB3" w:rsidP="001A1B7C">
      <w:pPr>
        <w:ind w:firstLine="709"/>
        <w:jc w:val="both"/>
        <w:rPr>
          <w:sz w:val="28"/>
          <w:szCs w:val="28"/>
        </w:rPr>
      </w:pPr>
    </w:p>
    <w:p w:rsidR="00C37F7B" w:rsidRPr="00EB6474" w:rsidRDefault="00F91C5C" w:rsidP="00F91C5C">
      <w:pPr>
        <w:autoSpaceDE w:val="0"/>
        <w:autoSpaceDN w:val="0"/>
        <w:adjustRightInd w:val="0"/>
        <w:ind w:firstLine="708"/>
        <w:jc w:val="both"/>
        <w:rPr>
          <w:sz w:val="28"/>
          <w:szCs w:val="28"/>
        </w:rPr>
      </w:pPr>
      <w:r>
        <w:rPr>
          <w:sz w:val="28"/>
          <w:szCs w:val="28"/>
        </w:rPr>
        <w:t>5.</w:t>
      </w:r>
      <w:r w:rsidR="00C37F7B">
        <w:rPr>
          <w:sz w:val="28"/>
          <w:szCs w:val="28"/>
        </w:rPr>
        <w:t xml:space="preserve"> </w:t>
      </w:r>
      <w:r w:rsidR="00C37F7B" w:rsidRPr="00EB6474">
        <w:rPr>
          <w:sz w:val="28"/>
          <w:szCs w:val="28"/>
        </w:rPr>
        <w:t>По результатам контрольного мероприятия контрольно-счетной палатой</w:t>
      </w:r>
      <w:r w:rsidR="00C37F7B">
        <w:rPr>
          <w:sz w:val="28"/>
          <w:szCs w:val="28"/>
        </w:rPr>
        <w:t xml:space="preserve"> </w:t>
      </w:r>
      <w:r w:rsidR="00757E23">
        <w:rPr>
          <w:sz w:val="28"/>
          <w:szCs w:val="28"/>
        </w:rPr>
        <w:t xml:space="preserve">в адрес администрации Тимашевского городского поселения Тимашевского района </w:t>
      </w:r>
      <w:r w:rsidR="00C37F7B">
        <w:rPr>
          <w:sz w:val="28"/>
          <w:szCs w:val="28"/>
        </w:rPr>
        <w:t xml:space="preserve">вынесено представление </w:t>
      </w:r>
      <w:r w:rsidR="00757E23">
        <w:rPr>
          <w:sz w:val="28"/>
          <w:szCs w:val="28"/>
        </w:rPr>
        <w:t xml:space="preserve">№18 от 15.05.2023 </w:t>
      </w:r>
      <w:r w:rsidR="00C37F7B">
        <w:rPr>
          <w:sz w:val="28"/>
          <w:szCs w:val="28"/>
        </w:rPr>
        <w:t>об устранении нарушений с перечнем предложений по устранению выявленных замечаний и нарушений и пресечению причин им способствовавших</w:t>
      </w:r>
      <w:r w:rsidR="009668D4">
        <w:rPr>
          <w:sz w:val="28"/>
          <w:szCs w:val="28"/>
        </w:rPr>
        <w:t>.</w:t>
      </w:r>
    </w:p>
    <w:p w:rsidR="00F91C5C" w:rsidRDefault="00F91C5C" w:rsidP="00C37F7B">
      <w:pPr>
        <w:ind w:firstLine="709"/>
        <w:jc w:val="both"/>
        <w:rPr>
          <w:sz w:val="28"/>
          <w:szCs w:val="28"/>
        </w:rPr>
      </w:pPr>
    </w:p>
    <w:p w:rsidR="001A1B7C" w:rsidRPr="001A1B7C" w:rsidRDefault="001A1B7C" w:rsidP="00A74701">
      <w:pPr>
        <w:jc w:val="both"/>
        <w:rPr>
          <w:sz w:val="24"/>
          <w:szCs w:val="24"/>
        </w:rPr>
      </w:pPr>
      <w:bookmarkStart w:id="0" w:name="_GoBack"/>
      <w:bookmarkEnd w:id="0"/>
    </w:p>
    <w:sectPr w:rsidR="001A1B7C" w:rsidRPr="001A1B7C" w:rsidSect="000D6B61">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1F9" w:rsidRDefault="002731F9" w:rsidP="00EA646D">
      <w:r>
        <w:separator/>
      </w:r>
    </w:p>
  </w:endnote>
  <w:endnote w:type="continuationSeparator" w:id="0">
    <w:p w:rsidR="002731F9" w:rsidRDefault="002731F9" w:rsidP="00EA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1F9" w:rsidRDefault="002731F9" w:rsidP="00EA646D">
      <w:r>
        <w:separator/>
      </w:r>
    </w:p>
  </w:footnote>
  <w:footnote w:type="continuationSeparator" w:id="0">
    <w:p w:rsidR="002731F9" w:rsidRDefault="002731F9" w:rsidP="00EA646D">
      <w:r>
        <w:continuationSeparator/>
      </w:r>
    </w:p>
  </w:footnote>
  <w:footnote w:id="1">
    <w:p w:rsidR="00A74701" w:rsidRPr="0035349B" w:rsidRDefault="00A74701" w:rsidP="00A74701">
      <w:pPr>
        <w:pStyle w:val="ab"/>
        <w:rPr>
          <w:sz w:val="18"/>
          <w:szCs w:val="18"/>
        </w:rPr>
      </w:pPr>
      <w:r>
        <w:rPr>
          <w:rStyle w:val="ad"/>
        </w:rPr>
        <w:footnoteRef/>
      </w:r>
      <w:r>
        <w:t xml:space="preserve"> </w:t>
      </w:r>
      <w:r w:rsidRPr="0024198F">
        <w:t>Д</w:t>
      </w:r>
      <w:r w:rsidRPr="0024198F">
        <w:rPr>
          <w:bCs/>
        </w:rPr>
        <w:t xml:space="preserve">алее  - </w:t>
      </w:r>
      <w:r w:rsidRPr="0035349B">
        <w:rPr>
          <w:bCs/>
          <w:sz w:val="18"/>
          <w:szCs w:val="18"/>
        </w:rPr>
        <w:t>Инструкция № 191н.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882"/>
    <w:multiLevelType w:val="multilevel"/>
    <w:tmpl w:val="7C206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5E3189"/>
    <w:multiLevelType w:val="hybridMultilevel"/>
    <w:tmpl w:val="577CCAA6"/>
    <w:lvl w:ilvl="0" w:tplc="FEA824CE">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 w15:restartNumberingAfterBreak="0">
    <w:nsid w:val="03D10CBD"/>
    <w:multiLevelType w:val="multilevel"/>
    <w:tmpl w:val="D3B08A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E66AEA"/>
    <w:multiLevelType w:val="hybridMultilevel"/>
    <w:tmpl w:val="A75A94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036C07"/>
    <w:multiLevelType w:val="hybridMultilevel"/>
    <w:tmpl w:val="1BD6478C"/>
    <w:lvl w:ilvl="0" w:tplc="EF88CEA4">
      <w:start w:val="1"/>
      <w:numFmt w:val="decimal"/>
      <w:lvlText w:val="%1."/>
      <w:lvlJc w:val="left"/>
      <w:pPr>
        <w:tabs>
          <w:tab w:val="num" w:pos="2440"/>
        </w:tabs>
        <w:ind w:left="2440" w:hanging="100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0E0C1C23"/>
    <w:multiLevelType w:val="hybridMultilevel"/>
    <w:tmpl w:val="DDD278E4"/>
    <w:lvl w:ilvl="0" w:tplc="637CF9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5E445D"/>
    <w:multiLevelType w:val="hybridMultilevel"/>
    <w:tmpl w:val="3872F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277C9"/>
    <w:multiLevelType w:val="hybridMultilevel"/>
    <w:tmpl w:val="7338ACA0"/>
    <w:lvl w:ilvl="0" w:tplc="B42C963E">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0874985"/>
    <w:multiLevelType w:val="hybridMultilevel"/>
    <w:tmpl w:val="DBFC0682"/>
    <w:lvl w:ilvl="0" w:tplc="EF88CEA4">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4FE1BF5"/>
    <w:multiLevelType w:val="hybridMultilevel"/>
    <w:tmpl w:val="0DE8DE52"/>
    <w:lvl w:ilvl="0" w:tplc="04FC84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5FE671B"/>
    <w:multiLevelType w:val="hybridMultilevel"/>
    <w:tmpl w:val="A5CC06E8"/>
    <w:lvl w:ilvl="0" w:tplc="994EE9FE">
      <w:start w:val="1"/>
      <w:numFmt w:val="decimal"/>
      <w:lvlText w:val="%1."/>
      <w:lvlJc w:val="left"/>
      <w:pPr>
        <w:tabs>
          <w:tab w:val="num" w:pos="0"/>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3E33F9"/>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7B732A"/>
    <w:multiLevelType w:val="hybridMultilevel"/>
    <w:tmpl w:val="B6F68D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1F44C05"/>
    <w:multiLevelType w:val="hybridMultilevel"/>
    <w:tmpl w:val="491C1F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78312B7"/>
    <w:multiLevelType w:val="hybridMultilevel"/>
    <w:tmpl w:val="C7106DDC"/>
    <w:lvl w:ilvl="0" w:tplc="2806B4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EB63020"/>
    <w:multiLevelType w:val="hybridMultilevel"/>
    <w:tmpl w:val="BEE4DA42"/>
    <w:lvl w:ilvl="0" w:tplc="A402704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FF45EE4"/>
    <w:multiLevelType w:val="hybridMultilevel"/>
    <w:tmpl w:val="1D48A9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302F3598"/>
    <w:multiLevelType w:val="hybridMultilevel"/>
    <w:tmpl w:val="5864510C"/>
    <w:lvl w:ilvl="0" w:tplc="CF080EF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31501326"/>
    <w:multiLevelType w:val="hybridMultilevel"/>
    <w:tmpl w:val="BD7A8D5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39C21945"/>
    <w:multiLevelType w:val="hybridMultilevel"/>
    <w:tmpl w:val="1110FB8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4A070C"/>
    <w:multiLevelType w:val="hybridMultilevel"/>
    <w:tmpl w:val="BD04D4C2"/>
    <w:lvl w:ilvl="0" w:tplc="5D14336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33912E0"/>
    <w:multiLevelType w:val="hybridMultilevel"/>
    <w:tmpl w:val="B072B8B2"/>
    <w:lvl w:ilvl="0" w:tplc="FCF86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A1F3B2C"/>
    <w:multiLevelType w:val="hybridMultilevel"/>
    <w:tmpl w:val="1326035A"/>
    <w:lvl w:ilvl="0" w:tplc="EF88CEA4">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4BF54171"/>
    <w:multiLevelType w:val="hybridMultilevel"/>
    <w:tmpl w:val="A9826E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4FB81B59"/>
    <w:multiLevelType w:val="hybridMultilevel"/>
    <w:tmpl w:val="82B27E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A5B03"/>
    <w:multiLevelType w:val="hybridMultilevel"/>
    <w:tmpl w:val="6E5E719A"/>
    <w:lvl w:ilvl="0" w:tplc="EF4A9158">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26" w15:restartNumberingAfterBreak="0">
    <w:nsid w:val="593476F8"/>
    <w:multiLevelType w:val="multilevel"/>
    <w:tmpl w:val="72A49264"/>
    <w:lvl w:ilvl="0">
      <w:start w:val="1"/>
      <w:numFmt w:val="decimal"/>
      <w:lvlText w:val="%1."/>
      <w:lvlJc w:val="left"/>
      <w:pPr>
        <w:ind w:left="450" w:hanging="450"/>
      </w:pPr>
      <w:rPr>
        <w:rFonts w:hint="default"/>
      </w:rPr>
    </w:lvl>
    <w:lvl w:ilvl="1">
      <w:start w:val="1"/>
      <w:numFmt w:val="decimal"/>
      <w:lvlText w:val="%1.%2."/>
      <w:lvlJc w:val="left"/>
      <w:pPr>
        <w:ind w:left="1428" w:hanging="720"/>
      </w:pPr>
      <w:rPr>
        <w:rFonts w:ascii="Times New Roman" w:hAnsi="Times New Roman" w:cs="Times New Roman"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5DC1739B"/>
    <w:multiLevelType w:val="hybridMultilevel"/>
    <w:tmpl w:val="0DE8DE52"/>
    <w:lvl w:ilvl="0" w:tplc="04FC84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2954517"/>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A936C8"/>
    <w:multiLevelType w:val="hybridMultilevel"/>
    <w:tmpl w:val="9A2AC0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3FE5046"/>
    <w:multiLevelType w:val="hybridMultilevel"/>
    <w:tmpl w:val="AB44FE8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66D004C7"/>
    <w:multiLevelType w:val="hybridMultilevel"/>
    <w:tmpl w:val="8BBC10C2"/>
    <w:lvl w:ilvl="0" w:tplc="EF88CEA4">
      <w:start w:val="1"/>
      <w:numFmt w:val="decimal"/>
      <w:lvlText w:val="%1."/>
      <w:lvlJc w:val="left"/>
      <w:pPr>
        <w:tabs>
          <w:tab w:val="num" w:pos="1720"/>
        </w:tabs>
        <w:ind w:left="1720" w:hanging="100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672135AF"/>
    <w:multiLevelType w:val="multilevel"/>
    <w:tmpl w:val="59349A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647FF3"/>
    <w:multiLevelType w:val="hybridMultilevel"/>
    <w:tmpl w:val="B52A98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6CB774D5"/>
    <w:multiLevelType w:val="hybridMultilevel"/>
    <w:tmpl w:val="E132F1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15:restartNumberingAfterBreak="0">
    <w:nsid w:val="6D7C7AC2"/>
    <w:multiLevelType w:val="hybridMultilevel"/>
    <w:tmpl w:val="BA4A2D4E"/>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9A5573"/>
    <w:multiLevelType w:val="hybridMultilevel"/>
    <w:tmpl w:val="CB18C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F042B2C"/>
    <w:multiLevelType w:val="multilevel"/>
    <w:tmpl w:val="C49ABC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7683515"/>
    <w:multiLevelType w:val="hybridMultilevel"/>
    <w:tmpl w:val="294829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D83919"/>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265CF0"/>
    <w:multiLevelType w:val="hybridMultilevel"/>
    <w:tmpl w:val="9F6C8104"/>
    <w:lvl w:ilvl="0" w:tplc="80C0DE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A4F7E8F"/>
    <w:multiLevelType w:val="hybridMultilevel"/>
    <w:tmpl w:val="2856F8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7"/>
  </w:num>
  <w:num w:numId="2">
    <w:abstractNumId w:val="16"/>
  </w:num>
  <w:num w:numId="3">
    <w:abstractNumId w:val="22"/>
  </w:num>
  <w:num w:numId="4">
    <w:abstractNumId w:val="4"/>
  </w:num>
  <w:num w:numId="5">
    <w:abstractNumId w:val="8"/>
  </w:num>
  <w:num w:numId="6">
    <w:abstractNumId w:val="18"/>
  </w:num>
  <w:num w:numId="7">
    <w:abstractNumId w:val="41"/>
  </w:num>
  <w:num w:numId="8">
    <w:abstractNumId w:val="33"/>
  </w:num>
  <w:num w:numId="9">
    <w:abstractNumId w:val="23"/>
  </w:num>
  <w:num w:numId="10">
    <w:abstractNumId w:val="34"/>
  </w:num>
  <w:num w:numId="11">
    <w:abstractNumId w:val="30"/>
  </w:num>
  <w:num w:numId="12">
    <w:abstractNumId w:val="3"/>
  </w:num>
  <w:num w:numId="13">
    <w:abstractNumId w:val="36"/>
  </w:num>
  <w:num w:numId="14">
    <w:abstractNumId w:val="29"/>
  </w:num>
  <w:num w:numId="15">
    <w:abstractNumId w:val="12"/>
  </w:num>
  <w:num w:numId="16">
    <w:abstractNumId w:val="13"/>
  </w:num>
  <w:num w:numId="17">
    <w:abstractNumId w:val="31"/>
  </w:num>
  <w:num w:numId="18">
    <w:abstractNumId w:val="38"/>
  </w:num>
  <w:num w:numId="19">
    <w:abstractNumId w:val="20"/>
  </w:num>
  <w:num w:numId="20">
    <w:abstractNumId w:val="10"/>
  </w:num>
  <w:num w:numId="21">
    <w:abstractNumId w:val="40"/>
  </w:num>
  <w:num w:numId="22">
    <w:abstractNumId w:val="0"/>
  </w:num>
  <w:num w:numId="23">
    <w:abstractNumId w:val="32"/>
  </w:num>
  <w:num w:numId="24">
    <w:abstractNumId w:val="28"/>
  </w:num>
  <w:num w:numId="25">
    <w:abstractNumId w:val="11"/>
  </w:num>
  <w:num w:numId="26">
    <w:abstractNumId w:val="39"/>
  </w:num>
  <w:num w:numId="27">
    <w:abstractNumId w:val="27"/>
  </w:num>
  <w:num w:numId="28">
    <w:abstractNumId w:val="37"/>
  </w:num>
  <w:num w:numId="29">
    <w:abstractNumId w:val="2"/>
  </w:num>
  <w:num w:numId="30">
    <w:abstractNumId w:val="15"/>
  </w:num>
  <w:num w:numId="31">
    <w:abstractNumId w:val="26"/>
  </w:num>
  <w:num w:numId="32">
    <w:abstractNumId w:val="17"/>
  </w:num>
  <w:num w:numId="33">
    <w:abstractNumId w:val="9"/>
  </w:num>
  <w:num w:numId="34">
    <w:abstractNumId w:val="6"/>
  </w:num>
  <w:num w:numId="35">
    <w:abstractNumId w:val="24"/>
  </w:num>
  <w:num w:numId="36">
    <w:abstractNumId w:val="35"/>
  </w:num>
  <w:num w:numId="37">
    <w:abstractNumId w:val="21"/>
  </w:num>
  <w:num w:numId="38">
    <w:abstractNumId w:val="19"/>
  </w:num>
  <w:num w:numId="39">
    <w:abstractNumId w:val="14"/>
  </w:num>
  <w:num w:numId="40">
    <w:abstractNumId w:val="25"/>
  </w:num>
  <w:num w:numId="41">
    <w:abstractNumId w:val="5"/>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5C"/>
    <w:rsid w:val="00011A4F"/>
    <w:rsid w:val="000305BC"/>
    <w:rsid w:val="00037587"/>
    <w:rsid w:val="00040631"/>
    <w:rsid w:val="000436F4"/>
    <w:rsid w:val="00090F4F"/>
    <w:rsid w:val="00092E12"/>
    <w:rsid w:val="000A50F6"/>
    <w:rsid w:val="000C4ECD"/>
    <w:rsid w:val="000C6A79"/>
    <w:rsid w:val="000D08BA"/>
    <w:rsid w:val="000D6B61"/>
    <w:rsid w:val="000E189A"/>
    <w:rsid w:val="00100D7C"/>
    <w:rsid w:val="001539E2"/>
    <w:rsid w:val="00163A5A"/>
    <w:rsid w:val="001642FC"/>
    <w:rsid w:val="00172550"/>
    <w:rsid w:val="00173187"/>
    <w:rsid w:val="001A1B7C"/>
    <w:rsid w:val="001B77CF"/>
    <w:rsid w:val="001D0E12"/>
    <w:rsid w:val="001E074C"/>
    <w:rsid w:val="001E35C9"/>
    <w:rsid w:val="00201013"/>
    <w:rsid w:val="002323CF"/>
    <w:rsid w:val="002367E0"/>
    <w:rsid w:val="002726EE"/>
    <w:rsid w:val="002731F9"/>
    <w:rsid w:val="00276A1F"/>
    <w:rsid w:val="002817F6"/>
    <w:rsid w:val="00291CEC"/>
    <w:rsid w:val="002A5A7F"/>
    <w:rsid w:val="002B1DD5"/>
    <w:rsid w:val="002B4757"/>
    <w:rsid w:val="002D0A3A"/>
    <w:rsid w:val="002F0BF9"/>
    <w:rsid w:val="00303A7A"/>
    <w:rsid w:val="00305A39"/>
    <w:rsid w:val="00306E02"/>
    <w:rsid w:val="00316C39"/>
    <w:rsid w:val="00343892"/>
    <w:rsid w:val="00364746"/>
    <w:rsid w:val="003B36C4"/>
    <w:rsid w:val="003C1BDA"/>
    <w:rsid w:val="003F2DB3"/>
    <w:rsid w:val="00407C19"/>
    <w:rsid w:val="00435A07"/>
    <w:rsid w:val="00464B8C"/>
    <w:rsid w:val="004971DC"/>
    <w:rsid w:val="004B1616"/>
    <w:rsid w:val="004C3CB5"/>
    <w:rsid w:val="004D3483"/>
    <w:rsid w:val="004F1A15"/>
    <w:rsid w:val="00524B50"/>
    <w:rsid w:val="005275F7"/>
    <w:rsid w:val="00551B14"/>
    <w:rsid w:val="00560833"/>
    <w:rsid w:val="005614E8"/>
    <w:rsid w:val="00573BB8"/>
    <w:rsid w:val="005742F9"/>
    <w:rsid w:val="00587EAF"/>
    <w:rsid w:val="005B55E8"/>
    <w:rsid w:val="005D00C1"/>
    <w:rsid w:val="006026B3"/>
    <w:rsid w:val="006035FD"/>
    <w:rsid w:val="00611592"/>
    <w:rsid w:val="006156FC"/>
    <w:rsid w:val="00616949"/>
    <w:rsid w:val="00630A6E"/>
    <w:rsid w:val="00630D99"/>
    <w:rsid w:val="00643F26"/>
    <w:rsid w:val="00672663"/>
    <w:rsid w:val="00674EFA"/>
    <w:rsid w:val="00683B30"/>
    <w:rsid w:val="00683C8F"/>
    <w:rsid w:val="006B33DE"/>
    <w:rsid w:val="006B64D6"/>
    <w:rsid w:val="006C02E1"/>
    <w:rsid w:val="006D02A4"/>
    <w:rsid w:val="006F7D01"/>
    <w:rsid w:val="00727B03"/>
    <w:rsid w:val="00730B75"/>
    <w:rsid w:val="00744786"/>
    <w:rsid w:val="00757E23"/>
    <w:rsid w:val="0076094C"/>
    <w:rsid w:val="00781C4A"/>
    <w:rsid w:val="00787987"/>
    <w:rsid w:val="00791A4C"/>
    <w:rsid w:val="007B43AE"/>
    <w:rsid w:val="007F006C"/>
    <w:rsid w:val="00814DBB"/>
    <w:rsid w:val="008202B4"/>
    <w:rsid w:val="00821C87"/>
    <w:rsid w:val="00822823"/>
    <w:rsid w:val="00843F0C"/>
    <w:rsid w:val="00853506"/>
    <w:rsid w:val="008547D9"/>
    <w:rsid w:val="00861E43"/>
    <w:rsid w:val="00866A99"/>
    <w:rsid w:val="00875BFE"/>
    <w:rsid w:val="00891399"/>
    <w:rsid w:val="00892E5A"/>
    <w:rsid w:val="008A5D7D"/>
    <w:rsid w:val="008A5E4D"/>
    <w:rsid w:val="008B0C00"/>
    <w:rsid w:val="008D436B"/>
    <w:rsid w:val="008E4122"/>
    <w:rsid w:val="009335E7"/>
    <w:rsid w:val="00943768"/>
    <w:rsid w:val="009668D4"/>
    <w:rsid w:val="009813DB"/>
    <w:rsid w:val="00990464"/>
    <w:rsid w:val="009B2F78"/>
    <w:rsid w:val="009D202D"/>
    <w:rsid w:val="009E3DA8"/>
    <w:rsid w:val="00A24183"/>
    <w:rsid w:val="00A43416"/>
    <w:rsid w:val="00A45930"/>
    <w:rsid w:val="00A47C0A"/>
    <w:rsid w:val="00A558C6"/>
    <w:rsid w:val="00A61DE8"/>
    <w:rsid w:val="00A74701"/>
    <w:rsid w:val="00A8333F"/>
    <w:rsid w:val="00A85573"/>
    <w:rsid w:val="00A91745"/>
    <w:rsid w:val="00A96FA7"/>
    <w:rsid w:val="00AA03AC"/>
    <w:rsid w:val="00AA4EBD"/>
    <w:rsid w:val="00AC696D"/>
    <w:rsid w:val="00AD54A7"/>
    <w:rsid w:val="00AE17DE"/>
    <w:rsid w:val="00AE7D8F"/>
    <w:rsid w:val="00B0578D"/>
    <w:rsid w:val="00B06F3A"/>
    <w:rsid w:val="00B416FB"/>
    <w:rsid w:val="00B4366B"/>
    <w:rsid w:val="00B4488E"/>
    <w:rsid w:val="00B56F72"/>
    <w:rsid w:val="00BE7DE9"/>
    <w:rsid w:val="00BF178D"/>
    <w:rsid w:val="00BF770D"/>
    <w:rsid w:val="00BF7ECA"/>
    <w:rsid w:val="00C02712"/>
    <w:rsid w:val="00C37F7B"/>
    <w:rsid w:val="00C40BD6"/>
    <w:rsid w:val="00C806D1"/>
    <w:rsid w:val="00C85844"/>
    <w:rsid w:val="00CD5108"/>
    <w:rsid w:val="00CE5C24"/>
    <w:rsid w:val="00CF29EA"/>
    <w:rsid w:val="00D03669"/>
    <w:rsid w:val="00D059DB"/>
    <w:rsid w:val="00D1341B"/>
    <w:rsid w:val="00D17A4D"/>
    <w:rsid w:val="00D4072E"/>
    <w:rsid w:val="00D42991"/>
    <w:rsid w:val="00D8236F"/>
    <w:rsid w:val="00D946CB"/>
    <w:rsid w:val="00DA366D"/>
    <w:rsid w:val="00DE0B5C"/>
    <w:rsid w:val="00DF2029"/>
    <w:rsid w:val="00DF38AD"/>
    <w:rsid w:val="00DF61C6"/>
    <w:rsid w:val="00E0351C"/>
    <w:rsid w:val="00E2262F"/>
    <w:rsid w:val="00E64D6E"/>
    <w:rsid w:val="00E66D4C"/>
    <w:rsid w:val="00E70B58"/>
    <w:rsid w:val="00E7573A"/>
    <w:rsid w:val="00E80BF0"/>
    <w:rsid w:val="00E85B6F"/>
    <w:rsid w:val="00EA17FC"/>
    <w:rsid w:val="00EA646D"/>
    <w:rsid w:val="00EC0CF4"/>
    <w:rsid w:val="00EC1D80"/>
    <w:rsid w:val="00EC6CB2"/>
    <w:rsid w:val="00ED0E27"/>
    <w:rsid w:val="00EE2EC7"/>
    <w:rsid w:val="00EF6EE5"/>
    <w:rsid w:val="00F22955"/>
    <w:rsid w:val="00F3440B"/>
    <w:rsid w:val="00F54731"/>
    <w:rsid w:val="00F71D3D"/>
    <w:rsid w:val="00F91C5C"/>
    <w:rsid w:val="00FB69D3"/>
    <w:rsid w:val="00FD659C"/>
    <w:rsid w:val="00FE0C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4588E8-B068-4005-B5A9-68D9CF87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B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D0E12"/>
    <w:pPr>
      <w:autoSpaceDE w:val="0"/>
      <w:autoSpaceDN w:val="0"/>
      <w:adjustRightInd w:val="0"/>
      <w:spacing w:before="108" w:after="108"/>
      <w:jc w:val="center"/>
      <w:outlineLvl w:val="0"/>
    </w:pPr>
    <w:rPr>
      <w:rFonts w:ascii="Arial" w:hAnsi="Arial" w:cs="Arial"/>
      <w:b/>
      <w:bCs/>
      <w:color w:val="000080"/>
      <w:sz w:val="24"/>
      <w:szCs w:val="24"/>
    </w:rPr>
  </w:style>
  <w:style w:type="paragraph" w:styleId="2">
    <w:name w:val="heading 2"/>
    <w:basedOn w:val="a"/>
    <w:next w:val="a"/>
    <w:link w:val="20"/>
    <w:semiHidden/>
    <w:unhideWhenUsed/>
    <w:qFormat/>
    <w:rsid w:val="00DE0B5C"/>
    <w:pPr>
      <w:keepNext/>
      <w:outlineLvl w:val="1"/>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E0B5C"/>
    <w:rPr>
      <w:rFonts w:ascii="Times New Roman" w:eastAsia="Times New Roman" w:hAnsi="Times New Roman" w:cs="Times New Roman"/>
      <w:b/>
      <w:sz w:val="30"/>
      <w:szCs w:val="20"/>
      <w:lang w:eastAsia="ru-RU"/>
    </w:rPr>
  </w:style>
  <w:style w:type="paragraph" w:styleId="a3">
    <w:name w:val="Body Text Indent"/>
    <w:basedOn w:val="a"/>
    <w:link w:val="a4"/>
    <w:semiHidden/>
    <w:unhideWhenUsed/>
    <w:rsid w:val="00DE0B5C"/>
    <w:pPr>
      <w:spacing w:after="120"/>
      <w:ind w:left="283"/>
    </w:pPr>
  </w:style>
  <w:style w:type="character" w:customStyle="1" w:styleId="a4">
    <w:name w:val="Основной текст с отступом Знак"/>
    <w:basedOn w:val="a0"/>
    <w:link w:val="a3"/>
    <w:semiHidden/>
    <w:rsid w:val="00DE0B5C"/>
    <w:rPr>
      <w:rFonts w:ascii="Times New Roman" w:eastAsia="Times New Roman" w:hAnsi="Times New Roman" w:cs="Times New Roman"/>
      <w:sz w:val="20"/>
      <w:szCs w:val="20"/>
      <w:lang w:eastAsia="ru-RU"/>
    </w:rPr>
  </w:style>
  <w:style w:type="paragraph" w:styleId="a5">
    <w:name w:val="No Spacing"/>
    <w:uiPriority w:val="1"/>
    <w:qFormat/>
    <w:rsid w:val="00DE0B5C"/>
    <w:pPr>
      <w:spacing w:after="0" w:line="240" w:lineRule="auto"/>
    </w:pPr>
    <w:rPr>
      <w:rFonts w:ascii="Times New Roman" w:eastAsia="Times New Roman" w:hAnsi="Times New Roman" w:cs="Times New Roman"/>
      <w:sz w:val="24"/>
      <w:szCs w:val="24"/>
      <w:lang w:eastAsia="ru-RU"/>
    </w:rPr>
  </w:style>
  <w:style w:type="paragraph" w:styleId="a6">
    <w:name w:val="Plain Text"/>
    <w:basedOn w:val="a"/>
    <w:link w:val="a7"/>
    <w:rsid w:val="001B77CF"/>
    <w:rPr>
      <w:rFonts w:ascii="Courier New" w:hAnsi="Courier New"/>
    </w:rPr>
  </w:style>
  <w:style w:type="character" w:customStyle="1" w:styleId="a7">
    <w:name w:val="Текст Знак"/>
    <w:basedOn w:val="a0"/>
    <w:link w:val="a6"/>
    <w:rsid w:val="001B77CF"/>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9"/>
    <w:rsid w:val="001D0E12"/>
    <w:rPr>
      <w:rFonts w:ascii="Arial" w:eastAsia="Times New Roman" w:hAnsi="Arial" w:cs="Arial"/>
      <w:b/>
      <w:bCs/>
      <w:color w:val="000080"/>
      <w:sz w:val="24"/>
      <w:szCs w:val="24"/>
      <w:lang w:eastAsia="ru-RU"/>
    </w:rPr>
  </w:style>
  <w:style w:type="paragraph" w:styleId="a8">
    <w:name w:val="header"/>
    <w:basedOn w:val="a"/>
    <w:link w:val="a9"/>
    <w:rsid w:val="001D0E12"/>
    <w:pPr>
      <w:tabs>
        <w:tab w:val="center" w:pos="4677"/>
        <w:tab w:val="right" w:pos="9355"/>
      </w:tabs>
    </w:pPr>
    <w:rPr>
      <w:sz w:val="24"/>
      <w:szCs w:val="24"/>
    </w:rPr>
  </w:style>
  <w:style w:type="character" w:customStyle="1" w:styleId="a9">
    <w:name w:val="Верхний колонтитул Знак"/>
    <w:basedOn w:val="a0"/>
    <w:link w:val="a8"/>
    <w:uiPriority w:val="99"/>
    <w:rsid w:val="001D0E12"/>
    <w:rPr>
      <w:rFonts w:ascii="Times New Roman" w:eastAsia="Times New Roman" w:hAnsi="Times New Roman" w:cs="Times New Roman"/>
      <w:sz w:val="24"/>
      <w:szCs w:val="24"/>
      <w:lang w:eastAsia="ru-RU"/>
    </w:rPr>
  </w:style>
  <w:style w:type="character" w:styleId="aa">
    <w:name w:val="page number"/>
    <w:basedOn w:val="a0"/>
    <w:rsid w:val="001D0E12"/>
  </w:style>
  <w:style w:type="paragraph" w:styleId="ab">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
    <w:basedOn w:val="a"/>
    <w:link w:val="ac"/>
    <w:qFormat/>
    <w:rsid w:val="001D0E12"/>
  </w:style>
  <w:style w:type="character" w:customStyle="1" w:styleId="ac">
    <w:name w:val="Текст сноски Знак"/>
    <w:aliases w:val="Знак Знак1,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
    <w:basedOn w:val="a0"/>
    <w:link w:val="ab"/>
    <w:rsid w:val="001D0E12"/>
    <w:rPr>
      <w:rFonts w:ascii="Times New Roman" w:eastAsia="Times New Roman" w:hAnsi="Times New Roman" w:cs="Times New Roman"/>
      <w:sz w:val="20"/>
      <w:szCs w:val="20"/>
      <w:lang w:eastAsia="ru-RU"/>
    </w:rPr>
  </w:style>
  <w:style w:type="character" w:styleId="ad">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0E12"/>
    <w:rPr>
      <w:vertAlign w:val="superscript"/>
    </w:rPr>
  </w:style>
  <w:style w:type="character" w:styleId="ae">
    <w:name w:val="annotation reference"/>
    <w:semiHidden/>
    <w:rsid w:val="001D0E12"/>
    <w:rPr>
      <w:sz w:val="16"/>
      <w:szCs w:val="16"/>
    </w:rPr>
  </w:style>
  <w:style w:type="paragraph" w:styleId="af">
    <w:name w:val="annotation text"/>
    <w:basedOn w:val="a"/>
    <w:link w:val="af0"/>
    <w:semiHidden/>
    <w:rsid w:val="001D0E12"/>
  </w:style>
  <w:style w:type="character" w:customStyle="1" w:styleId="af0">
    <w:name w:val="Текст примечания Знак"/>
    <w:basedOn w:val="a0"/>
    <w:link w:val="af"/>
    <w:semiHidden/>
    <w:rsid w:val="001D0E12"/>
    <w:rPr>
      <w:rFonts w:ascii="Times New Roman" w:eastAsia="Times New Roman" w:hAnsi="Times New Roman" w:cs="Times New Roman"/>
      <w:sz w:val="20"/>
      <w:szCs w:val="20"/>
      <w:lang w:eastAsia="ru-RU"/>
    </w:rPr>
  </w:style>
  <w:style w:type="paragraph" w:styleId="af1">
    <w:name w:val="annotation subject"/>
    <w:basedOn w:val="af"/>
    <w:next w:val="af"/>
    <w:link w:val="af2"/>
    <w:semiHidden/>
    <w:rsid w:val="001D0E12"/>
    <w:rPr>
      <w:b/>
      <w:bCs/>
    </w:rPr>
  </w:style>
  <w:style w:type="character" w:customStyle="1" w:styleId="af2">
    <w:name w:val="Тема примечания Знак"/>
    <w:basedOn w:val="af0"/>
    <w:link w:val="af1"/>
    <w:semiHidden/>
    <w:rsid w:val="001D0E12"/>
    <w:rPr>
      <w:rFonts w:ascii="Times New Roman" w:eastAsia="Times New Roman" w:hAnsi="Times New Roman" w:cs="Times New Roman"/>
      <w:b/>
      <w:bCs/>
      <w:sz w:val="20"/>
      <w:szCs w:val="20"/>
      <w:lang w:eastAsia="ru-RU"/>
    </w:rPr>
  </w:style>
  <w:style w:type="paragraph" w:styleId="af3">
    <w:name w:val="Balloon Text"/>
    <w:basedOn w:val="a"/>
    <w:link w:val="af4"/>
    <w:semiHidden/>
    <w:rsid w:val="001D0E12"/>
    <w:rPr>
      <w:rFonts w:ascii="Tahoma" w:hAnsi="Tahoma" w:cs="Tahoma"/>
      <w:sz w:val="16"/>
      <w:szCs w:val="16"/>
    </w:rPr>
  </w:style>
  <w:style w:type="character" w:customStyle="1" w:styleId="af4">
    <w:name w:val="Текст выноски Знак"/>
    <w:basedOn w:val="a0"/>
    <w:link w:val="af3"/>
    <w:semiHidden/>
    <w:rsid w:val="001D0E12"/>
    <w:rPr>
      <w:rFonts w:ascii="Tahoma" w:eastAsia="Times New Roman" w:hAnsi="Tahoma" w:cs="Tahoma"/>
      <w:sz w:val="16"/>
      <w:szCs w:val="16"/>
      <w:lang w:eastAsia="ru-RU"/>
    </w:rPr>
  </w:style>
  <w:style w:type="table" w:styleId="af5">
    <w:name w:val="Table Grid"/>
    <w:basedOn w:val="a1"/>
    <w:rsid w:val="001D0E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1D0E12"/>
    <w:pPr>
      <w:spacing w:after="0" w:line="240" w:lineRule="auto"/>
    </w:pPr>
    <w:rPr>
      <w:rFonts w:ascii="Times New Roman" w:eastAsia="Times New Roman" w:hAnsi="Times New Roman" w:cs="Times New Roman"/>
      <w:sz w:val="20"/>
      <w:szCs w:val="20"/>
      <w:lang w:eastAsia="ru-RU"/>
    </w:rPr>
  </w:style>
  <w:style w:type="paragraph" w:styleId="af6">
    <w:name w:val="Body Text"/>
    <w:basedOn w:val="a"/>
    <w:link w:val="af7"/>
    <w:unhideWhenUsed/>
    <w:rsid w:val="001D0E12"/>
    <w:pPr>
      <w:spacing w:after="120"/>
    </w:pPr>
    <w:rPr>
      <w:sz w:val="24"/>
      <w:szCs w:val="24"/>
    </w:rPr>
  </w:style>
  <w:style w:type="character" w:customStyle="1" w:styleId="af7">
    <w:name w:val="Основной текст Знак"/>
    <w:basedOn w:val="a0"/>
    <w:link w:val="af6"/>
    <w:rsid w:val="001D0E12"/>
    <w:rPr>
      <w:rFonts w:ascii="Times New Roman" w:eastAsia="Times New Roman" w:hAnsi="Times New Roman" w:cs="Times New Roman"/>
      <w:sz w:val="24"/>
      <w:szCs w:val="24"/>
      <w:lang w:eastAsia="ru-RU"/>
    </w:rPr>
  </w:style>
  <w:style w:type="paragraph" w:customStyle="1" w:styleId="12">
    <w:name w:val="Заголовок1"/>
    <w:basedOn w:val="a"/>
    <w:next w:val="a"/>
    <w:uiPriority w:val="99"/>
    <w:rsid w:val="001D0E12"/>
    <w:pPr>
      <w:widowControl w:val="0"/>
      <w:autoSpaceDE w:val="0"/>
      <w:autoSpaceDN w:val="0"/>
      <w:adjustRightInd w:val="0"/>
      <w:jc w:val="both"/>
    </w:pPr>
    <w:rPr>
      <w:rFonts w:ascii="Arial" w:hAnsi="Arial" w:cs="Arial"/>
      <w:b/>
      <w:bCs/>
      <w:color w:val="0058A9"/>
      <w:sz w:val="24"/>
      <w:szCs w:val="24"/>
      <w:shd w:val="clear" w:color="auto" w:fill="F4F4F4"/>
    </w:rPr>
  </w:style>
  <w:style w:type="character" w:customStyle="1" w:styleId="af8">
    <w:name w:val="Гипертекстовая ссылка"/>
    <w:uiPriority w:val="99"/>
    <w:rsid w:val="001D0E12"/>
    <w:rPr>
      <w:color w:val="106BBE"/>
    </w:rPr>
  </w:style>
  <w:style w:type="paragraph" w:customStyle="1" w:styleId="ConsPlusNonformat">
    <w:name w:val="ConsPlusNonformat"/>
    <w:uiPriority w:val="99"/>
    <w:rsid w:val="001D0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бычный2"/>
    <w:rsid w:val="006156FC"/>
    <w:pPr>
      <w:spacing w:after="0" w:line="240" w:lineRule="auto"/>
    </w:pPr>
    <w:rPr>
      <w:rFonts w:ascii="Times New Roman" w:eastAsia="Times New Roman" w:hAnsi="Times New Roman" w:cs="Times New Roman"/>
      <w:sz w:val="20"/>
      <w:szCs w:val="20"/>
      <w:lang w:eastAsia="ru-RU"/>
    </w:rPr>
  </w:style>
  <w:style w:type="paragraph" w:customStyle="1" w:styleId="af9">
    <w:name w:val="Прижатый влево"/>
    <w:basedOn w:val="a"/>
    <w:next w:val="a"/>
    <w:uiPriority w:val="99"/>
    <w:rsid w:val="006156FC"/>
    <w:pPr>
      <w:autoSpaceDE w:val="0"/>
      <w:autoSpaceDN w:val="0"/>
      <w:adjustRightInd w:val="0"/>
    </w:pPr>
    <w:rPr>
      <w:rFonts w:ascii="Arial" w:hAnsi="Arial" w:cs="Arial"/>
      <w:sz w:val="24"/>
      <w:szCs w:val="24"/>
    </w:rPr>
  </w:style>
  <w:style w:type="paragraph" w:styleId="afa">
    <w:name w:val="Normal (Web)"/>
    <w:basedOn w:val="a"/>
    <w:uiPriority w:val="99"/>
    <w:unhideWhenUsed/>
    <w:rsid w:val="006156FC"/>
    <w:pPr>
      <w:spacing w:before="100" w:beforeAutospacing="1" w:after="100" w:afterAutospacing="1"/>
    </w:pPr>
    <w:rPr>
      <w:sz w:val="24"/>
      <w:szCs w:val="24"/>
    </w:rPr>
  </w:style>
  <w:style w:type="paragraph" w:customStyle="1" w:styleId="afb">
    <w:name w:val="Знак Знак Знак Знак Знак Знак Знак"/>
    <w:basedOn w:val="a"/>
    <w:rsid w:val="006156FC"/>
    <w:pPr>
      <w:spacing w:after="160" w:line="240" w:lineRule="exact"/>
    </w:pPr>
  </w:style>
  <w:style w:type="paragraph" w:customStyle="1" w:styleId="3">
    <w:name w:val="Обычный3"/>
    <w:rsid w:val="00F22955"/>
    <w:pPr>
      <w:spacing w:after="0" w:line="240" w:lineRule="auto"/>
    </w:pPr>
    <w:rPr>
      <w:rFonts w:ascii="Times New Roman" w:eastAsia="Times New Roman" w:hAnsi="Times New Roman" w:cs="Times New Roman"/>
      <w:sz w:val="20"/>
      <w:szCs w:val="20"/>
      <w:lang w:eastAsia="ru-RU"/>
    </w:rPr>
  </w:style>
  <w:style w:type="paragraph" w:customStyle="1" w:styleId="afc">
    <w:name w:val="Таблицы (моноширинный)"/>
    <w:basedOn w:val="a"/>
    <w:next w:val="a"/>
    <w:uiPriority w:val="99"/>
    <w:rsid w:val="00F22955"/>
    <w:pPr>
      <w:autoSpaceDE w:val="0"/>
      <w:autoSpaceDN w:val="0"/>
      <w:adjustRightInd w:val="0"/>
      <w:jc w:val="both"/>
    </w:pPr>
    <w:rPr>
      <w:rFonts w:ascii="Courier New" w:hAnsi="Courier New" w:cs="Courier New"/>
      <w:sz w:val="22"/>
      <w:szCs w:val="22"/>
    </w:rPr>
  </w:style>
  <w:style w:type="character" w:styleId="afd">
    <w:name w:val="Hyperlink"/>
    <w:basedOn w:val="a0"/>
    <w:rsid w:val="00A85573"/>
    <w:rPr>
      <w:color w:val="0000FF"/>
      <w:u w:val="single"/>
    </w:rPr>
  </w:style>
  <w:style w:type="paragraph" w:styleId="afe">
    <w:name w:val="List Paragraph"/>
    <w:basedOn w:val="a"/>
    <w:uiPriority w:val="34"/>
    <w:qFormat/>
    <w:rsid w:val="00821C87"/>
    <w:pPr>
      <w:ind w:left="720"/>
      <w:contextualSpacing/>
    </w:pPr>
    <w:rPr>
      <w:sz w:val="24"/>
      <w:szCs w:val="24"/>
    </w:rPr>
  </w:style>
  <w:style w:type="paragraph" w:customStyle="1" w:styleId="s1">
    <w:name w:val="s_1"/>
    <w:basedOn w:val="a"/>
    <w:rsid w:val="00821C87"/>
    <w:pPr>
      <w:spacing w:before="100" w:beforeAutospacing="1" w:after="100" w:afterAutospacing="1"/>
    </w:pPr>
    <w:rPr>
      <w:sz w:val="24"/>
      <w:szCs w:val="24"/>
    </w:rPr>
  </w:style>
  <w:style w:type="character" w:customStyle="1" w:styleId="13">
    <w:name w:val="Основной текст Знак1"/>
    <w:uiPriority w:val="99"/>
    <w:locked/>
    <w:rsid w:val="00011A4F"/>
    <w:rPr>
      <w:rFonts w:ascii="Times New Roman" w:hAnsi="Times New Roman" w:cs="Times New Roman" w:hint="default"/>
      <w:shd w:val="clear" w:color="auto" w:fill="FFFFFF"/>
    </w:rPr>
  </w:style>
  <w:style w:type="paragraph" w:customStyle="1" w:styleId="Default">
    <w:name w:val="Default"/>
    <w:rsid w:val="001A1B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77974">
      <w:bodyDiv w:val="1"/>
      <w:marLeft w:val="0"/>
      <w:marRight w:val="0"/>
      <w:marTop w:val="0"/>
      <w:marBottom w:val="0"/>
      <w:divBdr>
        <w:top w:val="none" w:sz="0" w:space="0" w:color="auto"/>
        <w:left w:val="none" w:sz="0" w:space="0" w:color="auto"/>
        <w:bottom w:val="none" w:sz="0" w:space="0" w:color="auto"/>
        <w:right w:val="none" w:sz="0" w:space="0" w:color="auto"/>
      </w:divBdr>
    </w:div>
    <w:div w:id="782453938">
      <w:bodyDiv w:val="1"/>
      <w:marLeft w:val="0"/>
      <w:marRight w:val="0"/>
      <w:marTop w:val="0"/>
      <w:marBottom w:val="0"/>
      <w:divBdr>
        <w:top w:val="none" w:sz="0" w:space="0" w:color="auto"/>
        <w:left w:val="none" w:sz="0" w:space="0" w:color="auto"/>
        <w:bottom w:val="none" w:sz="0" w:space="0" w:color="auto"/>
        <w:right w:val="none" w:sz="0" w:space="0" w:color="auto"/>
      </w:divBdr>
    </w:div>
    <w:div w:id="806897297">
      <w:bodyDiv w:val="1"/>
      <w:marLeft w:val="0"/>
      <w:marRight w:val="0"/>
      <w:marTop w:val="0"/>
      <w:marBottom w:val="0"/>
      <w:divBdr>
        <w:top w:val="none" w:sz="0" w:space="0" w:color="auto"/>
        <w:left w:val="none" w:sz="0" w:space="0" w:color="auto"/>
        <w:bottom w:val="none" w:sz="0" w:space="0" w:color="auto"/>
        <w:right w:val="none" w:sz="0" w:space="0" w:color="auto"/>
      </w:divBdr>
    </w:div>
    <w:div w:id="966013947">
      <w:bodyDiv w:val="1"/>
      <w:marLeft w:val="0"/>
      <w:marRight w:val="0"/>
      <w:marTop w:val="0"/>
      <w:marBottom w:val="0"/>
      <w:divBdr>
        <w:top w:val="none" w:sz="0" w:space="0" w:color="auto"/>
        <w:left w:val="none" w:sz="0" w:space="0" w:color="auto"/>
        <w:bottom w:val="none" w:sz="0" w:space="0" w:color="auto"/>
        <w:right w:val="none" w:sz="0" w:space="0" w:color="auto"/>
      </w:divBdr>
    </w:div>
    <w:div w:id="1059400343">
      <w:bodyDiv w:val="1"/>
      <w:marLeft w:val="0"/>
      <w:marRight w:val="0"/>
      <w:marTop w:val="0"/>
      <w:marBottom w:val="0"/>
      <w:divBdr>
        <w:top w:val="none" w:sz="0" w:space="0" w:color="auto"/>
        <w:left w:val="none" w:sz="0" w:space="0" w:color="auto"/>
        <w:bottom w:val="none" w:sz="0" w:space="0" w:color="auto"/>
        <w:right w:val="none" w:sz="0" w:space="0" w:color="auto"/>
      </w:divBdr>
    </w:div>
    <w:div w:id="1164052888">
      <w:bodyDiv w:val="1"/>
      <w:marLeft w:val="0"/>
      <w:marRight w:val="0"/>
      <w:marTop w:val="0"/>
      <w:marBottom w:val="0"/>
      <w:divBdr>
        <w:top w:val="none" w:sz="0" w:space="0" w:color="auto"/>
        <w:left w:val="none" w:sz="0" w:space="0" w:color="auto"/>
        <w:bottom w:val="none" w:sz="0" w:space="0" w:color="auto"/>
        <w:right w:val="none" w:sz="0" w:space="0" w:color="auto"/>
      </w:divBdr>
    </w:div>
    <w:div w:id="1469132778">
      <w:bodyDiv w:val="1"/>
      <w:marLeft w:val="0"/>
      <w:marRight w:val="0"/>
      <w:marTop w:val="0"/>
      <w:marBottom w:val="0"/>
      <w:divBdr>
        <w:top w:val="none" w:sz="0" w:space="0" w:color="auto"/>
        <w:left w:val="none" w:sz="0" w:space="0" w:color="auto"/>
        <w:bottom w:val="none" w:sz="0" w:space="0" w:color="auto"/>
        <w:right w:val="none" w:sz="0" w:space="0" w:color="auto"/>
      </w:divBdr>
    </w:div>
    <w:div w:id="1471442652">
      <w:bodyDiv w:val="1"/>
      <w:marLeft w:val="0"/>
      <w:marRight w:val="0"/>
      <w:marTop w:val="0"/>
      <w:marBottom w:val="0"/>
      <w:divBdr>
        <w:top w:val="none" w:sz="0" w:space="0" w:color="auto"/>
        <w:left w:val="none" w:sz="0" w:space="0" w:color="auto"/>
        <w:bottom w:val="none" w:sz="0" w:space="0" w:color="auto"/>
        <w:right w:val="none" w:sz="0" w:space="0" w:color="auto"/>
      </w:divBdr>
    </w:div>
    <w:div w:id="20247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75D6C-CF30-4EDB-BC7D-3D2E59AA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Сочнева</cp:lastModifiedBy>
  <cp:revision>2</cp:revision>
  <cp:lastPrinted>2023-05-16T11:00:00Z</cp:lastPrinted>
  <dcterms:created xsi:type="dcterms:W3CDTF">2024-01-10T12:29:00Z</dcterms:created>
  <dcterms:modified xsi:type="dcterms:W3CDTF">2024-01-10T12:29:00Z</dcterms:modified>
</cp:coreProperties>
</file>