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</w:t>
      </w:r>
      <w:r w:rsidR="0046417D">
        <w:rPr>
          <w:rFonts w:ascii="Times New Roman" w:hAnsi="Times New Roman" w:cs="Times New Roman"/>
          <w:sz w:val="28"/>
          <w:szCs w:val="28"/>
        </w:rPr>
        <w:t>7</w:t>
      </w:r>
      <w:r w:rsidR="00D4556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 муниципального образования Тимашевский район за 2023 год.</w:t>
      </w:r>
    </w:p>
    <w:p w:rsidR="00F3200F" w:rsidRDefault="00607D8F" w:rsidP="00225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528C" w:rsidRPr="0022528C">
        <w:rPr>
          <w:rFonts w:ascii="Times New Roman" w:hAnsi="Times New Roman" w:cs="Times New Roman"/>
          <w:sz w:val="28"/>
          <w:szCs w:val="28"/>
        </w:rPr>
        <w:t>2</w:t>
      </w:r>
      <w:r w:rsidR="0022528C">
        <w:rPr>
          <w:rFonts w:ascii="Times New Roman" w:hAnsi="Times New Roman" w:cs="Times New Roman"/>
          <w:sz w:val="28"/>
          <w:szCs w:val="28"/>
        </w:rPr>
        <w:t> </w:t>
      </w:r>
      <w:r w:rsidR="0022528C" w:rsidRPr="0022528C">
        <w:rPr>
          <w:rFonts w:ascii="Times New Roman" w:hAnsi="Times New Roman" w:cs="Times New Roman"/>
          <w:sz w:val="28"/>
          <w:szCs w:val="28"/>
        </w:rPr>
        <w:t>580</w:t>
      </w:r>
      <w:r w:rsidR="0022528C">
        <w:rPr>
          <w:rFonts w:ascii="Times New Roman" w:hAnsi="Times New Roman" w:cs="Times New Roman"/>
          <w:sz w:val="28"/>
          <w:szCs w:val="28"/>
        </w:rPr>
        <w:t>,9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2 580,9 </w:t>
      </w:r>
      <w:r w:rsidRPr="00531742">
        <w:rPr>
          <w:rFonts w:ascii="Times New Roman" w:hAnsi="Times New Roman" w:cs="Times New Roman"/>
          <w:sz w:val="28"/>
          <w:szCs w:val="28"/>
        </w:rPr>
        <w:t>тыс. рублей или 100 % 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667006" w:rsidRPr="00667006" w:rsidRDefault="00667006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нарушение пункта 159.4 Инструкции № 191н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в</w:t>
      </w:r>
      <w:r w:rsidRPr="00667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Таблице № 11 (к Пояснительной записке по ф. 0503160) «Сведения об организационной структуре субъекта бюджетной отчетности» не раскрыта информация по строке 070 «Наименование и место публикации отчета, содержащего информацию о результатах исполнения бюджетной сметы» в части правового основания, а именно пункт 3.5 статьи 32 Федеральный закон от 12.01.1996 № 7-ФЗ «О некоммерческих организациях» (1 факт).</w:t>
      </w:r>
    </w:p>
    <w:p w:rsidR="009B2AD2" w:rsidRPr="009B2AD2" w:rsidRDefault="009B2AD2" w:rsidP="009B2A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одпункта «б»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 декабря 2017 г. № 274н, выразившееся в отсутствии в 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рабочем плане счетов, утвержденным в составе приложений к единой учетной политике при централизации учета </w:t>
      </w:r>
      <w:r w:rsidRPr="009B2A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счета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504.00 «Сметные (плановые, прогнозные) назначения», 507.00 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«Утвержденный объем финансового обеспечения»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(2 факта)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444C14"/>
    <w:rsid w:val="0046417D"/>
    <w:rsid w:val="00607D8F"/>
    <w:rsid w:val="00664BC1"/>
    <w:rsid w:val="00667006"/>
    <w:rsid w:val="0081025D"/>
    <w:rsid w:val="009B2AD2"/>
    <w:rsid w:val="00A20FD9"/>
    <w:rsid w:val="00B71D99"/>
    <w:rsid w:val="00BE7F4D"/>
    <w:rsid w:val="00D45564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8F7D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3</cp:revision>
  <dcterms:created xsi:type="dcterms:W3CDTF">2024-05-03T09:50:00Z</dcterms:created>
  <dcterms:modified xsi:type="dcterms:W3CDTF">2024-05-03T09:54:00Z</dcterms:modified>
</cp:coreProperties>
</file>