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435FDE" w:rsidRDefault="00DE0B5C" w:rsidP="00DE0B5C">
      <w:pPr>
        <w:pStyle w:val="2"/>
        <w:spacing w:line="320" w:lineRule="exact"/>
        <w:jc w:val="center"/>
        <w:rPr>
          <w:sz w:val="28"/>
          <w:szCs w:val="28"/>
        </w:rPr>
      </w:pPr>
      <w:r w:rsidRPr="00435FDE">
        <w:rPr>
          <w:sz w:val="28"/>
          <w:szCs w:val="28"/>
        </w:rPr>
        <w:t>КОНТРОЛЬНО-СЧЕТНАЯ ПАЛАТА</w:t>
      </w:r>
    </w:p>
    <w:p w:rsidR="00DE0B5C" w:rsidRPr="00435FDE" w:rsidRDefault="00DE0B5C" w:rsidP="00DE0B5C">
      <w:pPr>
        <w:jc w:val="center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Pr="00435FDE" w:rsidRDefault="00DE0B5C" w:rsidP="00DE0B5C">
      <w:pPr>
        <w:jc w:val="center"/>
        <w:rPr>
          <w:b/>
          <w:sz w:val="28"/>
          <w:szCs w:val="28"/>
        </w:rPr>
      </w:pPr>
    </w:p>
    <w:p w:rsidR="00DE0B5C" w:rsidRPr="00435FDE" w:rsidRDefault="00DE0B5C" w:rsidP="00DE0B5C">
      <w:pPr>
        <w:pStyle w:val="a5"/>
        <w:jc w:val="center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>ОТЧЕТ</w:t>
      </w:r>
    </w:p>
    <w:p w:rsidR="001B77CF" w:rsidRPr="00435FDE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35FDE">
        <w:rPr>
          <w:rFonts w:ascii="Times New Roman" w:hAnsi="Times New Roman"/>
          <w:b/>
          <w:sz w:val="28"/>
          <w:szCs w:val="28"/>
        </w:rPr>
        <w:t>о результатах</w:t>
      </w:r>
      <w:r w:rsidR="002A5A7F" w:rsidRPr="00435FDE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435FDE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913F52" w:rsidRPr="00435FDE">
        <w:rPr>
          <w:rFonts w:ascii="Times New Roman" w:hAnsi="Times New Roman"/>
          <w:b/>
          <w:sz w:val="28"/>
          <w:szCs w:val="28"/>
        </w:rPr>
        <w:t>Незаймановского</w:t>
      </w:r>
      <w:r w:rsidR="006026B3" w:rsidRPr="00435FDE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</w:t>
      </w:r>
      <w:r w:rsidR="000548C5" w:rsidRPr="00435FDE">
        <w:rPr>
          <w:rFonts w:ascii="Times New Roman" w:hAnsi="Times New Roman"/>
          <w:b/>
          <w:sz w:val="28"/>
          <w:szCs w:val="28"/>
        </w:rPr>
        <w:t>2</w:t>
      </w:r>
      <w:r w:rsidR="0019071E">
        <w:rPr>
          <w:rFonts w:ascii="Times New Roman" w:hAnsi="Times New Roman"/>
          <w:b/>
          <w:sz w:val="28"/>
          <w:szCs w:val="28"/>
        </w:rPr>
        <w:t>2</w:t>
      </w:r>
      <w:r w:rsidR="000E189A" w:rsidRPr="00435FDE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435FDE">
        <w:rPr>
          <w:rFonts w:ascii="Times New Roman" w:hAnsi="Times New Roman"/>
          <w:b/>
          <w:sz w:val="28"/>
          <w:szCs w:val="28"/>
        </w:rPr>
        <w:t>год</w:t>
      </w:r>
      <w:r w:rsidR="001B77CF" w:rsidRPr="00435FDE">
        <w:rPr>
          <w:rFonts w:ascii="Times New Roman" w:hAnsi="Times New Roman"/>
          <w:b/>
          <w:sz w:val="28"/>
          <w:szCs w:val="28"/>
        </w:rPr>
        <w:t>.</w:t>
      </w:r>
    </w:p>
    <w:p w:rsidR="00DE0B5C" w:rsidRPr="00435FDE" w:rsidRDefault="00DE0B5C" w:rsidP="00DE0B5C">
      <w:pPr>
        <w:jc w:val="center"/>
        <w:rPr>
          <w:b/>
          <w:sz w:val="28"/>
          <w:szCs w:val="28"/>
        </w:rPr>
      </w:pPr>
    </w:p>
    <w:p w:rsidR="007B43AE" w:rsidRPr="00435FDE" w:rsidRDefault="007B43AE">
      <w:pPr>
        <w:rPr>
          <w:sz w:val="28"/>
          <w:szCs w:val="28"/>
        </w:rPr>
      </w:pPr>
    </w:p>
    <w:p w:rsidR="007B43AE" w:rsidRPr="00435FDE" w:rsidRDefault="007B43AE" w:rsidP="007B43AE">
      <w:pPr>
        <w:jc w:val="both"/>
        <w:rPr>
          <w:sz w:val="28"/>
          <w:szCs w:val="28"/>
        </w:rPr>
      </w:pPr>
      <w:r w:rsidRPr="00435FDE">
        <w:rPr>
          <w:sz w:val="28"/>
          <w:szCs w:val="28"/>
        </w:rPr>
        <w:tab/>
      </w:r>
      <w:r w:rsidRPr="00435FDE">
        <w:rPr>
          <w:b/>
          <w:sz w:val="28"/>
          <w:szCs w:val="28"/>
        </w:rPr>
        <w:t xml:space="preserve">Основание для проведения проверки: </w:t>
      </w:r>
      <w:r w:rsidRPr="00435FDE">
        <w:rPr>
          <w:sz w:val="28"/>
          <w:szCs w:val="28"/>
        </w:rPr>
        <w:t>план работы контрольно-счетной палаты муниципального образования Тимашевский район на 20</w:t>
      </w:r>
      <w:r w:rsidR="00600DAB" w:rsidRPr="00435FDE">
        <w:rPr>
          <w:sz w:val="28"/>
          <w:szCs w:val="28"/>
        </w:rPr>
        <w:t>2</w:t>
      </w:r>
      <w:r w:rsidR="0019071E">
        <w:rPr>
          <w:sz w:val="28"/>
          <w:szCs w:val="28"/>
        </w:rPr>
        <w:t>2</w:t>
      </w:r>
      <w:r w:rsidRPr="00435FDE">
        <w:rPr>
          <w:sz w:val="28"/>
          <w:szCs w:val="28"/>
        </w:rPr>
        <w:t xml:space="preserve"> год, распоряжение председателя контрольно-счетной палаты муниципального образования Тимашевский район от </w:t>
      </w:r>
      <w:r w:rsidR="00BC4352">
        <w:rPr>
          <w:sz w:val="28"/>
          <w:szCs w:val="28"/>
        </w:rPr>
        <w:t>31</w:t>
      </w:r>
      <w:r w:rsidR="000548C5" w:rsidRPr="00435FDE">
        <w:rPr>
          <w:sz w:val="28"/>
          <w:szCs w:val="28"/>
        </w:rPr>
        <w:t>.</w:t>
      </w:r>
      <w:r w:rsidR="00BC4352">
        <w:rPr>
          <w:sz w:val="28"/>
          <w:szCs w:val="28"/>
        </w:rPr>
        <w:t>03</w:t>
      </w:r>
      <w:r w:rsidR="000548C5" w:rsidRPr="00435FDE">
        <w:rPr>
          <w:sz w:val="28"/>
          <w:szCs w:val="28"/>
        </w:rPr>
        <w:t>.202</w:t>
      </w:r>
      <w:r w:rsidR="0019071E">
        <w:rPr>
          <w:sz w:val="28"/>
          <w:szCs w:val="28"/>
        </w:rPr>
        <w:t>3</w:t>
      </w:r>
      <w:r w:rsidR="001433CB">
        <w:rPr>
          <w:sz w:val="28"/>
          <w:szCs w:val="28"/>
        </w:rPr>
        <w:t xml:space="preserve"> </w:t>
      </w:r>
      <w:r w:rsidR="000548C5" w:rsidRPr="00435FDE">
        <w:rPr>
          <w:sz w:val="28"/>
          <w:szCs w:val="28"/>
        </w:rPr>
        <w:t xml:space="preserve">№ </w:t>
      </w:r>
      <w:r w:rsidR="0019071E">
        <w:rPr>
          <w:sz w:val="28"/>
          <w:szCs w:val="28"/>
        </w:rPr>
        <w:t>95</w:t>
      </w:r>
      <w:r w:rsidR="000548C5" w:rsidRPr="00435FDE">
        <w:rPr>
          <w:sz w:val="28"/>
          <w:szCs w:val="28"/>
        </w:rPr>
        <w:t>.</w:t>
      </w:r>
    </w:p>
    <w:p w:rsidR="007B43AE" w:rsidRPr="00435FD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>Цель проверки:</w:t>
      </w:r>
    </w:p>
    <w:p w:rsidR="007B43AE" w:rsidRPr="00435FDE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435FDE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435FDE" w:rsidRDefault="007B43AE" w:rsidP="007B43AE">
      <w:pPr>
        <w:ind w:firstLine="567"/>
        <w:jc w:val="both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>Объекты проверки:</w:t>
      </w:r>
    </w:p>
    <w:p w:rsidR="007B43AE" w:rsidRPr="00435FDE" w:rsidRDefault="007B43AE" w:rsidP="007B43AE">
      <w:pPr>
        <w:ind w:firstLine="567"/>
        <w:jc w:val="both"/>
        <w:rPr>
          <w:sz w:val="28"/>
          <w:szCs w:val="28"/>
        </w:rPr>
      </w:pPr>
      <w:r w:rsidRPr="00435FDE">
        <w:rPr>
          <w:sz w:val="28"/>
          <w:szCs w:val="28"/>
        </w:rPr>
        <w:t xml:space="preserve">Совет </w:t>
      </w:r>
      <w:r w:rsidR="00B55137" w:rsidRPr="00435FDE">
        <w:rPr>
          <w:sz w:val="28"/>
          <w:szCs w:val="28"/>
        </w:rPr>
        <w:t>Незаймановского</w:t>
      </w:r>
      <w:r w:rsidR="00C806D1" w:rsidRPr="00435FDE">
        <w:rPr>
          <w:sz w:val="28"/>
          <w:szCs w:val="28"/>
        </w:rPr>
        <w:t xml:space="preserve"> сельского</w:t>
      </w:r>
      <w:r w:rsidR="005B55E8" w:rsidRPr="00435FDE">
        <w:rPr>
          <w:sz w:val="28"/>
          <w:szCs w:val="28"/>
        </w:rPr>
        <w:t xml:space="preserve"> поселения </w:t>
      </w:r>
      <w:r w:rsidRPr="00435FDE">
        <w:rPr>
          <w:sz w:val="28"/>
          <w:szCs w:val="28"/>
        </w:rPr>
        <w:t>Тимашевск</w:t>
      </w:r>
      <w:r w:rsidR="005B55E8" w:rsidRPr="00435FDE">
        <w:rPr>
          <w:sz w:val="28"/>
          <w:szCs w:val="28"/>
        </w:rPr>
        <w:t>ого</w:t>
      </w:r>
      <w:r w:rsidRPr="00435FDE">
        <w:rPr>
          <w:sz w:val="28"/>
          <w:szCs w:val="28"/>
        </w:rPr>
        <w:t xml:space="preserve"> район</w:t>
      </w:r>
      <w:r w:rsidR="005B55E8" w:rsidRPr="00435FDE">
        <w:rPr>
          <w:sz w:val="28"/>
          <w:szCs w:val="28"/>
        </w:rPr>
        <w:t>а</w:t>
      </w:r>
      <w:r w:rsidRPr="00435FDE">
        <w:rPr>
          <w:sz w:val="28"/>
          <w:szCs w:val="28"/>
        </w:rPr>
        <w:t>;</w:t>
      </w:r>
    </w:p>
    <w:p w:rsidR="00616949" w:rsidRPr="00435FDE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 xml:space="preserve">    </w:t>
      </w:r>
      <w:r w:rsidR="00502688" w:rsidRPr="00435FDE">
        <w:rPr>
          <w:rFonts w:ascii="Times New Roman" w:hAnsi="Times New Roman"/>
          <w:sz w:val="28"/>
          <w:szCs w:val="28"/>
        </w:rPr>
        <w:t xml:space="preserve">  </w:t>
      </w:r>
      <w:r w:rsidRPr="00435FDE">
        <w:rPr>
          <w:rFonts w:ascii="Times New Roman" w:hAnsi="Times New Roman"/>
          <w:sz w:val="28"/>
          <w:szCs w:val="28"/>
        </w:rPr>
        <w:t xml:space="preserve"> Администрация </w:t>
      </w:r>
      <w:r w:rsidR="00B55137" w:rsidRPr="00435FDE">
        <w:rPr>
          <w:rFonts w:ascii="Times New Roman" w:hAnsi="Times New Roman"/>
          <w:sz w:val="28"/>
          <w:szCs w:val="28"/>
        </w:rPr>
        <w:t>Незаймановского</w:t>
      </w:r>
      <w:r w:rsidR="008D436B" w:rsidRPr="00435FDE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435FDE">
        <w:rPr>
          <w:rFonts w:ascii="Times New Roman" w:hAnsi="Times New Roman"/>
          <w:sz w:val="28"/>
          <w:szCs w:val="28"/>
        </w:rPr>
        <w:t xml:space="preserve"> поселения </w:t>
      </w:r>
      <w:r w:rsidRPr="00435FDE">
        <w:rPr>
          <w:rFonts w:ascii="Times New Roman" w:hAnsi="Times New Roman"/>
          <w:sz w:val="28"/>
          <w:szCs w:val="28"/>
        </w:rPr>
        <w:t>Тимашевск</w:t>
      </w:r>
      <w:r w:rsidR="00D42991" w:rsidRPr="00435FDE">
        <w:rPr>
          <w:rFonts w:ascii="Times New Roman" w:hAnsi="Times New Roman"/>
          <w:sz w:val="28"/>
          <w:szCs w:val="28"/>
        </w:rPr>
        <w:t>ого</w:t>
      </w:r>
      <w:r w:rsidRPr="00435FDE">
        <w:rPr>
          <w:rFonts w:ascii="Times New Roman" w:hAnsi="Times New Roman"/>
          <w:sz w:val="28"/>
          <w:szCs w:val="28"/>
        </w:rPr>
        <w:t xml:space="preserve"> район</w:t>
      </w:r>
      <w:r w:rsidR="00D42991" w:rsidRPr="00435FDE">
        <w:rPr>
          <w:rFonts w:ascii="Times New Roman" w:hAnsi="Times New Roman"/>
          <w:sz w:val="28"/>
          <w:szCs w:val="28"/>
        </w:rPr>
        <w:t>а</w:t>
      </w:r>
      <w:r w:rsidR="00E66D4C" w:rsidRPr="00435FDE">
        <w:rPr>
          <w:rFonts w:ascii="Times New Roman" w:hAnsi="Times New Roman"/>
          <w:sz w:val="28"/>
          <w:szCs w:val="28"/>
        </w:rPr>
        <w:t>.</w:t>
      </w:r>
      <w:r w:rsidR="00D42991" w:rsidRPr="00435FDE">
        <w:rPr>
          <w:rFonts w:ascii="Times New Roman" w:hAnsi="Times New Roman"/>
          <w:sz w:val="28"/>
          <w:szCs w:val="28"/>
        </w:rPr>
        <w:t xml:space="preserve"> </w:t>
      </w:r>
    </w:p>
    <w:p w:rsidR="007B43AE" w:rsidRPr="00435FDE" w:rsidRDefault="007B43AE" w:rsidP="007B43AE">
      <w:pPr>
        <w:ind w:firstLine="567"/>
        <w:jc w:val="both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>Предметы проверки:</w:t>
      </w:r>
    </w:p>
    <w:p w:rsidR="007B43AE" w:rsidRPr="00435FD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Pr="00435FD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балансы главных администраторов средств местного бюджета и прилагаемые к ним справки и пояснения;</w:t>
      </w:r>
    </w:p>
    <w:p w:rsidR="007B43AE" w:rsidRPr="00435FD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Pr="00435FD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Pr="00435FD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435FDE">
        <w:rPr>
          <w:sz w:val="28"/>
          <w:szCs w:val="28"/>
        </w:rPr>
        <w:lastRenderedPageBreak/>
        <w:t>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435FD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Pr="00435FD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35FDE">
        <w:rPr>
          <w:sz w:val="28"/>
          <w:szCs w:val="28"/>
        </w:rPr>
        <w:t xml:space="preserve">Период проведения проверки - с </w:t>
      </w:r>
      <w:r w:rsidR="00600DAB" w:rsidRPr="00435FDE">
        <w:rPr>
          <w:sz w:val="28"/>
          <w:szCs w:val="28"/>
        </w:rPr>
        <w:t>31</w:t>
      </w:r>
      <w:r w:rsidR="00983E7F" w:rsidRPr="00435FDE">
        <w:rPr>
          <w:sz w:val="28"/>
          <w:szCs w:val="28"/>
        </w:rPr>
        <w:t>.03.20</w:t>
      </w:r>
      <w:r w:rsidR="00600DAB" w:rsidRPr="00435FDE">
        <w:rPr>
          <w:sz w:val="28"/>
          <w:szCs w:val="28"/>
        </w:rPr>
        <w:t>2</w:t>
      </w:r>
      <w:r w:rsidR="0019071E">
        <w:rPr>
          <w:sz w:val="28"/>
          <w:szCs w:val="28"/>
        </w:rPr>
        <w:t>3</w:t>
      </w:r>
      <w:r w:rsidRPr="00435FDE">
        <w:rPr>
          <w:sz w:val="28"/>
          <w:szCs w:val="28"/>
        </w:rPr>
        <w:t xml:space="preserve"> по </w:t>
      </w:r>
      <w:r w:rsidR="00502688" w:rsidRPr="00435FDE">
        <w:rPr>
          <w:sz w:val="28"/>
          <w:szCs w:val="28"/>
        </w:rPr>
        <w:t>2</w:t>
      </w:r>
      <w:r w:rsidR="0019071E">
        <w:rPr>
          <w:sz w:val="28"/>
          <w:szCs w:val="28"/>
        </w:rPr>
        <w:t>8</w:t>
      </w:r>
      <w:r w:rsidRPr="00435FDE">
        <w:rPr>
          <w:sz w:val="28"/>
          <w:szCs w:val="28"/>
        </w:rPr>
        <w:t>.04.20</w:t>
      </w:r>
      <w:r w:rsidR="00600DAB" w:rsidRPr="00435FDE">
        <w:rPr>
          <w:sz w:val="28"/>
          <w:szCs w:val="28"/>
        </w:rPr>
        <w:t>2</w:t>
      </w:r>
      <w:r w:rsidR="0019071E">
        <w:rPr>
          <w:sz w:val="28"/>
          <w:szCs w:val="28"/>
        </w:rPr>
        <w:t>3</w:t>
      </w:r>
      <w:r w:rsidR="001433CB">
        <w:rPr>
          <w:sz w:val="28"/>
          <w:szCs w:val="28"/>
        </w:rPr>
        <w:t>.</w:t>
      </w:r>
    </w:p>
    <w:p w:rsidR="007B43AE" w:rsidRPr="00435FDE" w:rsidRDefault="007B43AE" w:rsidP="007B43AE">
      <w:pPr>
        <w:jc w:val="both"/>
        <w:rPr>
          <w:sz w:val="28"/>
          <w:szCs w:val="28"/>
        </w:rPr>
      </w:pPr>
    </w:p>
    <w:p w:rsidR="001D0E12" w:rsidRPr="00435FDE" w:rsidRDefault="001D0E12" w:rsidP="001D0E12">
      <w:pPr>
        <w:jc w:val="center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>Результаты проверки:</w:t>
      </w:r>
    </w:p>
    <w:p w:rsidR="001D0E12" w:rsidRPr="00435FDE" w:rsidRDefault="001D0E12" w:rsidP="001D0E12">
      <w:pPr>
        <w:jc w:val="center"/>
        <w:rPr>
          <w:b/>
          <w:sz w:val="28"/>
          <w:szCs w:val="28"/>
        </w:rPr>
      </w:pPr>
    </w:p>
    <w:p w:rsidR="001D0E12" w:rsidRPr="00435FDE" w:rsidRDefault="001D0E12" w:rsidP="001D0E12">
      <w:pPr>
        <w:jc w:val="center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454CE4" w:rsidRPr="00435FDE">
        <w:rPr>
          <w:b/>
          <w:sz w:val="28"/>
          <w:szCs w:val="28"/>
        </w:rPr>
        <w:t>Незаймановского</w:t>
      </w:r>
      <w:r w:rsidR="00683C8F" w:rsidRPr="00435FDE">
        <w:rPr>
          <w:b/>
          <w:sz w:val="28"/>
          <w:szCs w:val="28"/>
        </w:rPr>
        <w:t xml:space="preserve"> сельского</w:t>
      </w:r>
      <w:r w:rsidR="00616949" w:rsidRPr="00435FDE">
        <w:rPr>
          <w:b/>
          <w:sz w:val="28"/>
          <w:szCs w:val="28"/>
        </w:rPr>
        <w:t xml:space="preserve"> поселения </w:t>
      </w:r>
      <w:r w:rsidRPr="00435FDE">
        <w:rPr>
          <w:b/>
          <w:sz w:val="28"/>
          <w:szCs w:val="28"/>
        </w:rPr>
        <w:t>Тимашевск</w:t>
      </w:r>
      <w:r w:rsidR="00616949" w:rsidRPr="00435FDE">
        <w:rPr>
          <w:b/>
          <w:sz w:val="28"/>
          <w:szCs w:val="28"/>
        </w:rPr>
        <w:t>ого</w:t>
      </w:r>
      <w:r w:rsidRPr="00435FDE">
        <w:rPr>
          <w:b/>
          <w:sz w:val="28"/>
          <w:szCs w:val="28"/>
        </w:rPr>
        <w:t xml:space="preserve"> район</w:t>
      </w:r>
      <w:r w:rsidR="00616949" w:rsidRPr="00435FDE">
        <w:rPr>
          <w:b/>
          <w:sz w:val="28"/>
          <w:szCs w:val="28"/>
        </w:rPr>
        <w:t>а</w:t>
      </w:r>
      <w:r w:rsidRPr="00435FDE">
        <w:rPr>
          <w:b/>
          <w:sz w:val="28"/>
          <w:szCs w:val="28"/>
        </w:rPr>
        <w:t>.</w:t>
      </w:r>
    </w:p>
    <w:p w:rsidR="002323CF" w:rsidRPr="00435FDE" w:rsidRDefault="002323CF" w:rsidP="002323CF">
      <w:pPr>
        <w:jc w:val="both"/>
        <w:rPr>
          <w:b/>
          <w:sz w:val="28"/>
          <w:szCs w:val="28"/>
        </w:rPr>
      </w:pPr>
    </w:p>
    <w:p w:rsidR="00D77848" w:rsidRPr="00435FDE" w:rsidRDefault="00D77848" w:rsidP="00D77848">
      <w:pPr>
        <w:ind w:firstLine="709"/>
        <w:jc w:val="both"/>
        <w:rPr>
          <w:sz w:val="28"/>
          <w:szCs w:val="28"/>
        </w:rPr>
      </w:pPr>
      <w:r w:rsidRPr="00435FDE">
        <w:rPr>
          <w:b/>
          <w:sz w:val="28"/>
          <w:szCs w:val="28"/>
        </w:rPr>
        <w:t>1.1.</w:t>
      </w:r>
      <w:r w:rsidRPr="00435FDE">
        <w:rPr>
          <w:sz w:val="28"/>
          <w:szCs w:val="28"/>
        </w:rPr>
        <w:t xml:space="preserve"> </w:t>
      </w:r>
      <w:r w:rsidRPr="00435FDE">
        <w:rPr>
          <w:b/>
          <w:sz w:val="28"/>
          <w:szCs w:val="28"/>
        </w:rPr>
        <w:t>Совет Незаймановского сельского поселения Тимашевского     района.</w:t>
      </w:r>
    </w:p>
    <w:p w:rsidR="00D77848" w:rsidRPr="00435FDE" w:rsidRDefault="00D77848" w:rsidP="00D77848">
      <w:pPr>
        <w:ind w:firstLine="709"/>
        <w:jc w:val="both"/>
        <w:rPr>
          <w:sz w:val="28"/>
          <w:szCs w:val="28"/>
        </w:rPr>
      </w:pPr>
    </w:p>
    <w:p w:rsidR="00F4627E" w:rsidRPr="00435FDE" w:rsidRDefault="00F4627E" w:rsidP="00F4627E">
      <w:pPr>
        <w:ind w:firstLine="709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Совет является представительным органом муниципального образования «Незаймановское сельское поселение Тимашевского района» (далее Совет) - код административной подчиненности – 991.</w:t>
      </w:r>
    </w:p>
    <w:p w:rsidR="00F4627E" w:rsidRPr="00435FDE" w:rsidRDefault="00F4627E" w:rsidP="00F4627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Имеет статус юридического лица, ИНН 2353021520, КПП 235301001, ОКТМО 03653416.</w:t>
      </w:r>
    </w:p>
    <w:p w:rsidR="00F4627E" w:rsidRPr="00435FDE" w:rsidRDefault="00F4627E" w:rsidP="00F4627E">
      <w:pPr>
        <w:ind w:firstLine="709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Юридический адрес, место нахождения: 352744, Краснодарский край, Тимашевский район, х. Незаймановский, ул. Красная, 154-А.</w:t>
      </w:r>
    </w:p>
    <w:p w:rsidR="00F4627E" w:rsidRPr="00435FDE" w:rsidRDefault="00F4627E" w:rsidP="00F4627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Совет не имеет подведомственных бюджетополучателей.</w:t>
      </w:r>
    </w:p>
    <w:p w:rsidR="00F4627E" w:rsidRPr="00435FDE" w:rsidRDefault="00F4627E" w:rsidP="00F4627E">
      <w:pPr>
        <w:ind w:firstLine="709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В проверяемом периоде председателем Совета Незаймановского сельского поселения Тимашевского района являлся Штангей Виталий Александрович.</w:t>
      </w:r>
    </w:p>
    <w:p w:rsidR="00F4627E" w:rsidRPr="00435FDE" w:rsidRDefault="00F4627E" w:rsidP="00F4627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Совета было передано по договору № 3 о передаче функций по организации и ведению бухгалтерского учета от 01.01.2013 Муниципальному казенному учреждению «Бухгалтерского и налогового учета» Незаймановского сельского поселения Тимашевского района. </w:t>
      </w:r>
    </w:p>
    <w:p w:rsidR="00F4627E" w:rsidRPr="00435FDE" w:rsidRDefault="00F4627E" w:rsidP="00F4627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В проверяемом периоде начальником МКУ «Бухгалтерского и налогового учета» являлась Шестакова Т.Е.</w:t>
      </w:r>
    </w:p>
    <w:p w:rsidR="004C1743" w:rsidRPr="00435FDE" w:rsidRDefault="004C1743" w:rsidP="00D77848">
      <w:pPr>
        <w:ind w:firstLine="709"/>
        <w:jc w:val="both"/>
        <w:rPr>
          <w:b/>
          <w:sz w:val="28"/>
          <w:szCs w:val="28"/>
        </w:rPr>
      </w:pPr>
    </w:p>
    <w:p w:rsidR="00D77848" w:rsidRPr="00435FDE" w:rsidRDefault="00D77848" w:rsidP="00D77848">
      <w:pPr>
        <w:ind w:firstLine="709"/>
        <w:jc w:val="both"/>
        <w:rPr>
          <w:b/>
          <w:sz w:val="28"/>
          <w:szCs w:val="28"/>
        </w:rPr>
      </w:pPr>
      <w:r w:rsidRPr="00435FDE">
        <w:rPr>
          <w:b/>
          <w:sz w:val="28"/>
          <w:szCs w:val="28"/>
        </w:rPr>
        <w:t>1.2. Администрация Незаймановского сельского поселения Тимашевского района.</w:t>
      </w:r>
    </w:p>
    <w:p w:rsidR="00D77848" w:rsidRPr="00435FDE" w:rsidRDefault="00D77848" w:rsidP="00D77848">
      <w:pPr>
        <w:ind w:firstLine="709"/>
        <w:jc w:val="both"/>
        <w:rPr>
          <w:sz w:val="28"/>
          <w:szCs w:val="28"/>
        </w:rPr>
      </w:pPr>
    </w:p>
    <w:p w:rsidR="00F4627E" w:rsidRPr="00435FDE" w:rsidRDefault="00F4627E" w:rsidP="00F4627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 xml:space="preserve">Администрация является исполнительно-распорядительным органом муниципального образования «Незаймановское сельское поселение Тимашевского района» (далее- Администрация) – код административной подчиненности - 992. </w:t>
      </w:r>
    </w:p>
    <w:p w:rsidR="00F4627E" w:rsidRPr="00435FDE" w:rsidRDefault="00F4627E" w:rsidP="00F4627E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Администрация обладает правами юридического лица, является муниципальным казенным учреждением, имеет печать и штампы.</w:t>
      </w:r>
    </w:p>
    <w:p w:rsidR="00F4627E" w:rsidRPr="00435FDE" w:rsidRDefault="00F4627E" w:rsidP="00F4627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Имеет статус юридического лица, ИНН 2353021513, КПП 235301001, ОКТМО 03653416.</w:t>
      </w:r>
    </w:p>
    <w:p w:rsidR="00F4627E" w:rsidRPr="00435FDE" w:rsidRDefault="00F4627E" w:rsidP="00F4627E">
      <w:pPr>
        <w:ind w:firstLine="709"/>
        <w:jc w:val="both"/>
        <w:rPr>
          <w:sz w:val="28"/>
          <w:szCs w:val="28"/>
        </w:rPr>
      </w:pPr>
      <w:r w:rsidRPr="00435FDE">
        <w:rPr>
          <w:sz w:val="28"/>
          <w:szCs w:val="28"/>
        </w:rPr>
        <w:lastRenderedPageBreak/>
        <w:t>Юридический адрес, место нахождения: 352744, Краснодарский край, Тимашевский район, х. Незаймановский, ул. Красная, 154-А.</w:t>
      </w:r>
    </w:p>
    <w:p w:rsidR="00F4627E" w:rsidRPr="00435FDE" w:rsidRDefault="00F4627E" w:rsidP="00F4627E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Администрация осуществляет бюджетные полномочия главного распорядителя (распорядителя) и получателя бюджетных средств.</w:t>
      </w:r>
    </w:p>
    <w:p w:rsidR="00F060EC" w:rsidRDefault="00F060EC" w:rsidP="00F060EC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финансового обеспечения муниципальных учреждении:</w:t>
      </w:r>
    </w:p>
    <w:p w:rsidR="00F060EC" w:rsidRDefault="00F060EC" w:rsidP="00F060EC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Казенные учреждения: </w:t>
      </w:r>
    </w:p>
    <w:p w:rsidR="00F060EC" w:rsidRDefault="00F060EC" w:rsidP="00F060EC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646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Pr="00EA6464">
        <w:rPr>
          <w:rFonts w:ascii="Times New Roman" w:hAnsi="Times New Roman"/>
          <w:sz w:val="28"/>
          <w:szCs w:val="28"/>
        </w:rPr>
        <w:t>казенное учреждение «</w:t>
      </w:r>
      <w:r>
        <w:rPr>
          <w:rFonts w:ascii="Times New Roman" w:hAnsi="Times New Roman"/>
          <w:sz w:val="28"/>
          <w:szCs w:val="28"/>
        </w:rPr>
        <w:t>Бухгалтерского и налогового учета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Незаймановского сельского поселения Тимашевского района.</w:t>
      </w:r>
    </w:p>
    <w:p w:rsidR="00F060EC" w:rsidRPr="00933ECB" w:rsidRDefault="00F060EC" w:rsidP="00F060EC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2.Бюджетные учреждения:</w:t>
      </w:r>
    </w:p>
    <w:p w:rsidR="00F060EC" w:rsidRPr="00332F17" w:rsidRDefault="00F060EC" w:rsidP="00F060EC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Муниципальное бюджетное учреждение культуры «Центр культурно-спортивного досуга» Незаймановского сельского поселения Тимашевского района.</w:t>
      </w:r>
    </w:p>
    <w:p w:rsidR="00F4627E" w:rsidRPr="00435FDE" w:rsidRDefault="00F4627E" w:rsidP="00F4627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В проверяемом периоде главой Администрации Незаймановского сельского поселения являлся – Штангей Виталий Александрович.</w:t>
      </w:r>
    </w:p>
    <w:p w:rsidR="00F4627E" w:rsidRPr="00435FDE" w:rsidRDefault="00F4627E" w:rsidP="00F4627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администрации было передано по договору № 1 о передаче функций по организации и ведению бухгалтерского учета от 01.01.2013 Муниципальному казенному учреждению «Бухгалтерского и налогового учета». </w:t>
      </w:r>
    </w:p>
    <w:p w:rsidR="00F4627E" w:rsidRPr="00435FDE" w:rsidRDefault="00F4627E" w:rsidP="00F4627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FDE">
        <w:rPr>
          <w:rFonts w:ascii="Times New Roman" w:hAnsi="Times New Roman"/>
          <w:sz w:val="28"/>
          <w:szCs w:val="28"/>
        </w:rPr>
        <w:t>В проверяемом периоде начальником МКУ «Бухгалтерского и налогового учета» являлась Шестакова Т.Е.</w:t>
      </w:r>
    </w:p>
    <w:p w:rsidR="00F4627E" w:rsidRPr="00435FDE" w:rsidRDefault="00F4627E" w:rsidP="00F4627E">
      <w:pPr>
        <w:pStyle w:val="Default"/>
        <w:ind w:firstLine="709"/>
        <w:rPr>
          <w:sz w:val="28"/>
          <w:szCs w:val="28"/>
        </w:rPr>
      </w:pPr>
      <w:r w:rsidRPr="00435FDE">
        <w:rPr>
          <w:sz w:val="28"/>
          <w:szCs w:val="28"/>
        </w:rPr>
        <w:t xml:space="preserve">В проверяемом периоде распорядителями бюджетных средств Администрации Незаймановского сельского поселения являлись: </w:t>
      </w:r>
    </w:p>
    <w:p w:rsidR="00F4627E" w:rsidRPr="00435FDE" w:rsidRDefault="00F4627E" w:rsidP="00F4627E">
      <w:pPr>
        <w:pStyle w:val="Default"/>
        <w:ind w:firstLine="709"/>
        <w:rPr>
          <w:sz w:val="28"/>
          <w:szCs w:val="28"/>
        </w:rPr>
      </w:pPr>
      <w:r w:rsidRPr="00435FDE">
        <w:rPr>
          <w:sz w:val="28"/>
          <w:szCs w:val="28"/>
        </w:rPr>
        <w:t xml:space="preserve">с правом первой подписи: </w:t>
      </w:r>
    </w:p>
    <w:p w:rsidR="00F4627E" w:rsidRDefault="00F4627E" w:rsidP="00F4627E">
      <w:pPr>
        <w:pStyle w:val="Default"/>
        <w:ind w:firstLine="709"/>
        <w:rPr>
          <w:sz w:val="28"/>
          <w:szCs w:val="28"/>
        </w:rPr>
      </w:pPr>
      <w:r w:rsidRPr="00435FDE">
        <w:rPr>
          <w:sz w:val="28"/>
          <w:szCs w:val="28"/>
        </w:rPr>
        <w:t xml:space="preserve">Штангей В. А. – глава Незаймановского сельского поселения Тимашевского района;  </w:t>
      </w:r>
    </w:p>
    <w:p w:rsidR="0019071E" w:rsidRDefault="0019071E" w:rsidP="0019071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главы Панченко В.Ю.;</w:t>
      </w:r>
    </w:p>
    <w:p w:rsidR="0019071E" w:rsidRDefault="0019071E" w:rsidP="0019071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 МКУ «Бухгалтерского и налогового учета» Шестакова Т.Е.; </w:t>
      </w:r>
    </w:p>
    <w:p w:rsidR="0019071E" w:rsidRPr="00435FDE" w:rsidRDefault="0019071E" w:rsidP="00F4627E">
      <w:pPr>
        <w:pStyle w:val="Default"/>
        <w:ind w:firstLine="709"/>
        <w:rPr>
          <w:sz w:val="28"/>
          <w:szCs w:val="28"/>
        </w:rPr>
      </w:pPr>
    </w:p>
    <w:p w:rsidR="002B4757" w:rsidRPr="00435FDE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435FDE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35FDE">
        <w:rPr>
          <w:rFonts w:ascii="Times New Roman" w:hAnsi="Times New Roman"/>
          <w:b/>
          <w:sz w:val="28"/>
          <w:szCs w:val="28"/>
        </w:rPr>
        <w:t xml:space="preserve">2. Результаты </w:t>
      </w:r>
      <w:r w:rsidR="00587EAF" w:rsidRPr="00435FDE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264273" w:rsidRPr="00435FDE">
        <w:rPr>
          <w:rFonts w:ascii="Times New Roman" w:hAnsi="Times New Roman"/>
          <w:b/>
          <w:sz w:val="28"/>
          <w:szCs w:val="28"/>
        </w:rPr>
        <w:t>Незаймановского</w:t>
      </w:r>
      <w:r w:rsidR="00587EAF" w:rsidRPr="00435FDE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</w:t>
      </w:r>
      <w:r w:rsidR="000548C5" w:rsidRPr="00435FDE">
        <w:rPr>
          <w:rFonts w:ascii="Times New Roman" w:hAnsi="Times New Roman"/>
          <w:b/>
          <w:sz w:val="28"/>
          <w:szCs w:val="28"/>
        </w:rPr>
        <w:t>2</w:t>
      </w:r>
      <w:r w:rsidR="0019071E">
        <w:rPr>
          <w:rFonts w:ascii="Times New Roman" w:hAnsi="Times New Roman"/>
          <w:b/>
          <w:sz w:val="28"/>
          <w:szCs w:val="28"/>
        </w:rPr>
        <w:t>2</w:t>
      </w:r>
      <w:r w:rsidR="00587EAF" w:rsidRPr="00435FD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2E420C" w:rsidRPr="00435FDE" w:rsidRDefault="002E420C" w:rsidP="002E42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5610" w:rsidRPr="00435FDE" w:rsidRDefault="00CC5610" w:rsidP="00CC5610">
      <w:pPr>
        <w:ind w:firstLine="709"/>
        <w:jc w:val="both"/>
        <w:rPr>
          <w:bCs/>
          <w:sz w:val="28"/>
          <w:szCs w:val="28"/>
        </w:rPr>
      </w:pPr>
      <w:r w:rsidRPr="00435FDE">
        <w:rPr>
          <w:bCs/>
          <w:sz w:val="28"/>
          <w:szCs w:val="28"/>
        </w:rPr>
        <w:t>1. Бюджетная отчетность за 20</w:t>
      </w:r>
      <w:r w:rsidR="000548C5" w:rsidRPr="00435FDE">
        <w:rPr>
          <w:bCs/>
          <w:sz w:val="28"/>
          <w:szCs w:val="28"/>
        </w:rPr>
        <w:t>2</w:t>
      </w:r>
      <w:r w:rsidR="0019071E">
        <w:rPr>
          <w:bCs/>
          <w:sz w:val="28"/>
          <w:szCs w:val="28"/>
        </w:rPr>
        <w:t>2</w:t>
      </w:r>
      <w:r w:rsidRPr="00435FDE">
        <w:rPr>
          <w:bCs/>
          <w:sz w:val="28"/>
          <w:szCs w:val="28"/>
        </w:rPr>
        <w:t xml:space="preserve">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CC5610" w:rsidRPr="00435FDE" w:rsidRDefault="00CC5610" w:rsidP="00CC56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5FDE">
        <w:rPr>
          <w:sz w:val="28"/>
          <w:szCs w:val="28"/>
        </w:rPr>
        <w:t>2. 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местного бюджета и результаты финансовой деятельности за 20</w:t>
      </w:r>
      <w:r w:rsidR="000548C5" w:rsidRPr="00435FDE">
        <w:rPr>
          <w:sz w:val="28"/>
          <w:szCs w:val="28"/>
        </w:rPr>
        <w:t>2</w:t>
      </w:r>
      <w:r w:rsidR="0019071E">
        <w:rPr>
          <w:sz w:val="28"/>
          <w:szCs w:val="28"/>
        </w:rPr>
        <w:t>2</w:t>
      </w:r>
      <w:r w:rsidRPr="00435FDE">
        <w:rPr>
          <w:sz w:val="28"/>
          <w:szCs w:val="28"/>
        </w:rPr>
        <w:t xml:space="preserve"> год.</w:t>
      </w:r>
    </w:p>
    <w:p w:rsidR="0019071E" w:rsidRDefault="0019071E" w:rsidP="001907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главными администраторами средств местного бюджета в целом соблюдается согласованность в различных отчётных формах одноименных показателей годовой бюджетной отчётности.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По результатам проверки о</w:t>
      </w:r>
      <w:r>
        <w:rPr>
          <w:sz w:val="28"/>
          <w:szCs w:val="28"/>
        </w:rPr>
        <w:t>ценки состава форм годовой бюджетной отчетности главного администратора средств местного бюджета, их соответствие требованиям нормативных правовых актов РФ, Краснодарского края и муниципального образования, установлены следующие нарушения и недостатки: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нарушение пункта 152 Инструкции 191н в разделе 1 «Организационная структура субъекта бюджетной отчетности» Пояснительной записки </w:t>
      </w:r>
      <w:hyperlink r:id="rId8" w:history="1">
        <w:r w:rsidRPr="0019071E">
          <w:rPr>
            <w:rStyle w:val="afd"/>
            <w:color w:val="auto"/>
            <w:sz w:val="28"/>
            <w:szCs w:val="28"/>
          </w:rPr>
          <w:t>(ф. 0503160)</w:t>
        </w:r>
      </w:hyperlink>
      <w:r w:rsidRPr="00190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отражена информация: 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наличии государственных (муниципальных) унитарных и казенных предприятий и изменениях в их количестве, произошедших за отчетный период;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их реквизитов;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исполнителе (ФИО, должность) централизованной бухгалтерии, составившем бухгалтерскую отчетность.</w:t>
      </w:r>
    </w:p>
    <w:p w:rsidR="0019071E" w:rsidRDefault="0019071E" w:rsidP="0019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нарушение пункта 155 Инструкции № 191н информация, отраженная в </w:t>
      </w:r>
      <w:hyperlink r:id="rId9" w:anchor="sub_503160883" w:history="1">
        <w:r w:rsidRPr="0019071E">
          <w:rPr>
            <w:rStyle w:val="afd"/>
            <w:color w:val="auto"/>
            <w:sz w:val="28"/>
            <w:szCs w:val="28"/>
            <w:u w:val="none"/>
          </w:rPr>
          <w:t>Таблице № 3</w:t>
        </w:r>
      </w:hyperlink>
      <w:r>
        <w:rPr>
          <w:sz w:val="28"/>
          <w:szCs w:val="28"/>
        </w:rPr>
        <w:t xml:space="preserve"> «Сведения об исполнении текстовых статей закона (решения) о бюджете» Пояснительной записки (ф. 0503160) не 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отчетности.</w:t>
      </w:r>
    </w:p>
    <w:p w:rsidR="0019071E" w:rsidRDefault="0019071E" w:rsidP="0019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№ 3, согласно положениям Инструкции № 191н, следует отражать информацию, характеризующую результаты анализа исполнения текстовых статей закона (решения) о бюджете, имеющих отношение к деятельности субъекта бюджетной отчетности, а именно: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1 указывается содержание текстовой статьи закона (решения о бюджете), имеющей отношение к субъекту бюджетной отчетности.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2 указывается результат исполнения положений текстовых статей (с указанием показателей, характеризующих степень их результативности).</w:t>
      </w:r>
    </w:p>
    <w:p w:rsidR="0019071E" w:rsidRDefault="0019071E" w:rsidP="0019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3 указываются причины неисполнения положений текстовых статей.</w:t>
      </w:r>
    </w:p>
    <w:p w:rsidR="0019071E" w:rsidRDefault="0019071E" w:rsidP="001907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 В нарушение пункта 158 Инструкции № 191н  Таблица № 6 Пояснительной записки (ф. 0503160) составлена и представлена при отсутствии расхождений по результатам инвентаризации, проведенной в целях подтверждения показателей годовой бюджетной отчетности.  П</w:t>
      </w:r>
      <w:r>
        <w:rPr>
          <w:bCs/>
          <w:sz w:val="28"/>
          <w:szCs w:val="28"/>
        </w:rPr>
        <w:t xml:space="preserve">ри отсутствии расхождений по результатам инвентаризации, проведенной в целях подтверждения показателей годовой бюджетной отчетности </w:t>
      </w:r>
      <w:hyperlink r:id="rId10" w:history="1">
        <w:r w:rsidRPr="0019071E">
          <w:rPr>
            <w:rStyle w:val="afd"/>
            <w:bCs/>
            <w:color w:val="auto"/>
            <w:sz w:val="28"/>
            <w:szCs w:val="28"/>
            <w:u w:val="none"/>
          </w:rPr>
          <w:t>Таблица № 6</w:t>
        </w:r>
      </w:hyperlink>
      <w:r>
        <w:rPr>
          <w:bCs/>
          <w:sz w:val="28"/>
          <w:szCs w:val="28"/>
        </w:rPr>
        <w:t xml:space="preserve"> не заполняется. </w:t>
      </w:r>
      <w:r>
        <w:rPr>
          <w:sz w:val="28"/>
          <w:szCs w:val="28"/>
        </w:rPr>
        <w:t xml:space="preserve">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(ф. 0503160).</w:t>
      </w:r>
    </w:p>
    <w:p w:rsidR="0019071E" w:rsidRDefault="0019071E" w:rsidP="0019071E">
      <w:pPr>
        <w:suppressAutoHyphens/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В ходе в</w:t>
      </w:r>
      <w:r>
        <w:rPr>
          <w:color w:val="000000"/>
          <w:sz w:val="28"/>
          <w:szCs w:val="28"/>
        </w:rPr>
        <w:t xml:space="preserve">ыборочной сверки данных регистров бюджетного учета с показателями годовой бюджетной отчетности, проверки правомерности и соблюдения порядка отражения в бюджетном учете и бюджетной отчетности фактов хозяйственной жизни, </w:t>
      </w:r>
      <w:r>
        <w:rPr>
          <w:sz w:val="28"/>
          <w:szCs w:val="28"/>
        </w:rPr>
        <w:t>установлены следующие нарушения и недостатки:</w:t>
      </w:r>
    </w:p>
    <w:p w:rsidR="0019071E" w:rsidRDefault="0019071E" w:rsidP="0019071E">
      <w:pPr>
        <w:widowControl w:val="0"/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должностным лицом администрации Незаймановского сельского поселения недостоверных данных в МКУ «Бухгалтерского и налогового учета» о кадастровой стоимости земельных участков повлекло искажение (занижение) информации о стоимости активов в Балансе (ф. 0503130) администрации Незаймановского сельского поселения на 1 363 837,12   рублей. </w:t>
      </w:r>
    </w:p>
    <w:p w:rsidR="0019071E" w:rsidRDefault="0019071E" w:rsidP="00190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в ходе проверки установлено, что в действиях должностного лица администрации Незаймановского сельского поселения,  на которое возложено своевременное предоставление сведений в бухгалтерию для отражения в бухгалтерской отчетности и реестре муниципальной собственности изменений кадастровой стоимости земельных участков, усматриваются признаки состава административного правонарушения, предусмотренного частью 4 статьи 15.15.6 КоАП РФ, выразившегося в </w:t>
      </w:r>
      <w:r>
        <w:rPr>
          <w:sz w:val="28"/>
          <w:szCs w:val="28"/>
          <w:shd w:val="clear" w:color="auto" w:fill="FFFFFF"/>
        </w:rPr>
        <w:t xml:space="preserve">искажении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о финансовом результате </w:t>
      </w:r>
      <w:r>
        <w:rPr>
          <w:sz w:val="28"/>
          <w:szCs w:val="28"/>
        </w:rPr>
        <w:t>не менее чем на 1 %, но не более чем на 10 % и на сумму, превышающую один миллион рублей.</w:t>
      </w:r>
    </w:p>
    <w:p w:rsidR="0019071E" w:rsidRDefault="0019071E" w:rsidP="0019071E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sz w:val="28"/>
          <w:szCs w:val="28"/>
        </w:rPr>
        <w:t>Санкционирование расходов бюджета поселения.</w:t>
      </w:r>
    </w:p>
    <w:p w:rsidR="0019071E" w:rsidRDefault="0019071E" w:rsidP="0019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анализа информации по санкционированию расходов бюджета поселения нарушений не установлено.</w:t>
      </w:r>
    </w:p>
    <w:p w:rsidR="0019071E" w:rsidRPr="00435FDE" w:rsidRDefault="0019071E" w:rsidP="00CC56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31685" w:rsidRDefault="00D31685" w:rsidP="00D31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1685" w:rsidRPr="000C73D3" w:rsidRDefault="00D31685" w:rsidP="00D31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D31685" w:rsidRDefault="00D31685" w:rsidP="00D31685">
      <w:pPr>
        <w:ind w:firstLine="708"/>
        <w:jc w:val="both"/>
        <w:rPr>
          <w:sz w:val="28"/>
          <w:szCs w:val="28"/>
        </w:rPr>
      </w:pPr>
    </w:p>
    <w:p w:rsidR="00D31685" w:rsidRDefault="00D31685" w:rsidP="00D31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Незаймановского сельского поселения, обеспечить </w:t>
      </w:r>
      <w:r>
        <w:rPr>
          <w:sz w:val="28"/>
          <w:szCs w:val="28"/>
        </w:rPr>
        <w:t>усиление контроля за формированием бюджетной отчетности и не допущению фактов искажения бюджетной отчетности.</w:t>
      </w:r>
    </w:p>
    <w:p w:rsidR="00D31685" w:rsidRDefault="00D31685" w:rsidP="00D31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Учесть замечания контрольно-счетной палаты, изложенные в акте</w:t>
      </w:r>
      <w:r w:rsidR="0019071E">
        <w:rPr>
          <w:sz w:val="28"/>
          <w:szCs w:val="28"/>
        </w:rPr>
        <w:t xml:space="preserve"> от 28.04.2023 №29</w:t>
      </w:r>
      <w:r>
        <w:rPr>
          <w:sz w:val="28"/>
          <w:szCs w:val="28"/>
        </w:rPr>
        <w:t xml:space="preserve">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№191н, при составлении годовой бюджетной отчетности. </w:t>
      </w:r>
    </w:p>
    <w:p w:rsidR="00D31685" w:rsidRDefault="00D31685" w:rsidP="00D316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071E">
        <w:rPr>
          <w:sz w:val="28"/>
          <w:szCs w:val="28"/>
        </w:rPr>
        <w:t>3</w:t>
      </w:r>
      <w:r>
        <w:rPr>
          <w:sz w:val="28"/>
          <w:szCs w:val="28"/>
        </w:rPr>
        <w:t>. М</w:t>
      </w:r>
      <w:r w:rsidRPr="00EC1393">
        <w:rPr>
          <w:sz w:val="28"/>
          <w:szCs w:val="28"/>
        </w:rPr>
        <w:t>униципально</w:t>
      </w:r>
      <w:r>
        <w:rPr>
          <w:sz w:val="28"/>
          <w:szCs w:val="28"/>
        </w:rPr>
        <w:t>му</w:t>
      </w:r>
      <w:r w:rsidRPr="00EC1393">
        <w:rPr>
          <w:sz w:val="28"/>
          <w:szCs w:val="28"/>
        </w:rPr>
        <w:t xml:space="preserve"> казенному учреждению</w:t>
      </w:r>
      <w:r>
        <w:rPr>
          <w:sz w:val="28"/>
          <w:szCs w:val="28"/>
        </w:rPr>
        <w:t xml:space="preserve"> </w:t>
      </w:r>
      <w:r w:rsidRPr="00EC1393">
        <w:rPr>
          <w:sz w:val="28"/>
          <w:szCs w:val="28"/>
        </w:rPr>
        <w:t>«</w:t>
      </w:r>
      <w:r>
        <w:rPr>
          <w:sz w:val="28"/>
          <w:szCs w:val="28"/>
        </w:rPr>
        <w:t>Бухгалтерского и налогового учета</w:t>
      </w:r>
      <w:r w:rsidRPr="00971C72">
        <w:rPr>
          <w:sz w:val="28"/>
          <w:szCs w:val="28"/>
        </w:rPr>
        <w:t>»</w:t>
      </w:r>
      <w:r>
        <w:rPr>
          <w:sz w:val="28"/>
          <w:szCs w:val="28"/>
        </w:rPr>
        <w:t xml:space="preserve"> Незаймановского сельского поселения</w:t>
      </w:r>
      <w:r w:rsidRPr="00EC1393">
        <w:rPr>
          <w:sz w:val="28"/>
          <w:szCs w:val="28"/>
        </w:rPr>
        <w:t xml:space="preserve"> Тимашевск</w:t>
      </w:r>
      <w:r>
        <w:rPr>
          <w:sz w:val="28"/>
          <w:szCs w:val="28"/>
        </w:rPr>
        <w:t>ого</w:t>
      </w:r>
      <w:r w:rsidRPr="00EC139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а:</w:t>
      </w:r>
    </w:p>
    <w:p w:rsidR="00D31685" w:rsidRPr="00EC1393" w:rsidRDefault="00D31685" w:rsidP="00D31685">
      <w:pPr>
        <w:ind w:firstLine="567"/>
        <w:jc w:val="both"/>
        <w:rPr>
          <w:sz w:val="28"/>
          <w:szCs w:val="28"/>
        </w:rPr>
      </w:pPr>
      <w:r w:rsidRPr="00EC1393">
        <w:rPr>
          <w:sz w:val="28"/>
          <w:szCs w:val="28"/>
        </w:rPr>
        <w:t>- принять меры по устранению выявленных нарушений, исправить ошибки, выявленные проверкой в формах бюджетной отчетности в соответствии с требованиями Стандартов «Учетная политика, оценочные значения и ошибки», «Концептуальные основы бухгалтерского учета и отчетности организаций государственного сектора»;</w:t>
      </w:r>
    </w:p>
    <w:p w:rsidR="00D31685" w:rsidRDefault="00D31685" w:rsidP="00D31685">
      <w:pPr>
        <w:ind w:firstLine="567"/>
        <w:jc w:val="both"/>
        <w:rPr>
          <w:sz w:val="28"/>
          <w:szCs w:val="28"/>
        </w:rPr>
      </w:pPr>
      <w:r w:rsidRPr="00EC1393">
        <w:rPr>
          <w:sz w:val="28"/>
          <w:szCs w:val="28"/>
        </w:rPr>
        <w:t>- составлять и представлять достоверную годовую бюджетную отчетность в соответствии с действующим законодательством РФ</w:t>
      </w:r>
      <w:r w:rsidR="0019071E">
        <w:rPr>
          <w:sz w:val="28"/>
          <w:szCs w:val="28"/>
        </w:rPr>
        <w:t>.</w:t>
      </w:r>
    </w:p>
    <w:p w:rsidR="00D31685" w:rsidRDefault="00D31685" w:rsidP="00D316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2CF2" w:rsidRPr="00435FDE" w:rsidRDefault="00892CF2" w:rsidP="008E220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892CF2" w:rsidRPr="00435FDE" w:rsidSect="002E3A0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BE" w:rsidRDefault="006560BE" w:rsidP="00EA646D">
      <w:r>
        <w:separator/>
      </w:r>
    </w:p>
  </w:endnote>
  <w:endnote w:type="continuationSeparator" w:id="0">
    <w:p w:rsidR="006560BE" w:rsidRDefault="006560BE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BE" w:rsidRDefault="006560BE" w:rsidP="00EA646D">
      <w:r>
        <w:separator/>
      </w:r>
    </w:p>
  </w:footnote>
  <w:footnote w:type="continuationSeparator" w:id="0">
    <w:p w:rsidR="006560BE" w:rsidRDefault="006560BE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345C3"/>
    <w:rsid w:val="000436F4"/>
    <w:rsid w:val="000548C5"/>
    <w:rsid w:val="000A44DB"/>
    <w:rsid w:val="000A50F6"/>
    <w:rsid w:val="000B32FC"/>
    <w:rsid w:val="000D08BA"/>
    <w:rsid w:val="000D4B35"/>
    <w:rsid w:val="000E189A"/>
    <w:rsid w:val="00100D7C"/>
    <w:rsid w:val="00106F47"/>
    <w:rsid w:val="00123A52"/>
    <w:rsid w:val="001433CB"/>
    <w:rsid w:val="00164042"/>
    <w:rsid w:val="00173187"/>
    <w:rsid w:val="0019071E"/>
    <w:rsid w:val="001946E7"/>
    <w:rsid w:val="001B77CF"/>
    <w:rsid w:val="001D0E12"/>
    <w:rsid w:val="001E35C9"/>
    <w:rsid w:val="002323CF"/>
    <w:rsid w:val="00264273"/>
    <w:rsid w:val="002A5A7F"/>
    <w:rsid w:val="002A5B6D"/>
    <w:rsid w:val="002A687B"/>
    <w:rsid w:val="002B4757"/>
    <w:rsid w:val="002E3A06"/>
    <w:rsid w:val="002E420C"/>
    <w:rsid w:val="00304042"/>
    <w:rsid w:val="003B36C4"/>
    <w:rsid w:val="003C1BDA"/>
    <w:rsid w:val="00435FDE"/>
    <w:rsid w:val="0045260D"/>
    <w:rsid w:val="00454CE4"/>
    <w:rsid w:val="004C1743"/>
    <w:rsid w:val="00502688"/>
    <w:rsid w:val="00524B50"/>
    <w:rsid w:val="00552C1C"/>
    <w:rsid w:val="00555417"/>
    <w:rsid w:val="00587EAF"/>
    <w:rsid w:val="005B55E8"/>
    <w:rsid w:val="005D00C1"/>
    <w:rsid w:val="00600DAB"/>
    <w:rsid w:val="006026B3"/>
    <w:rsid w:val="0060544B"/>
    <w:rsid w:val="00611592"/>
    <w:rsid w:val="006156FC"/>
    <w:rsid w:val="00616949"/>
    <w:rsid w:val="00646F3D"/>
    <w:rsid w:val="006560BE"/>
    <w:rsid w:val="00672663"/>
    <w:rsid w:val="00674EFA"/>
    <w:rsid w:val="00683C8F"/>
    <w:rsid w:val="006B64D6"/>
    <w:rsid w:val="006C02E1"/>
    <w:rsid w:val="006F7DFE"/>
    <w:rsid w:val="00730B75"/>
    <w:rsid w:val="00782722"/>
    <w:rsid w:val="00791A4C"/>
    <w:rsid w:val="007B43AE"/>
    <w:rsid w:val="007D7E1F"/>
    <w:rsid w:val="007F006C"/>
    <w:rsid w:val="00814DBB"/>
    <w:rsid w:val="00821C87"/>
    <w:rsid w:val="00843F0C"/>
    <w:rsid w:val="00853506"/>
    <w:rsid w:val="008547D9"/>
    <w:rsid w:val="00892CF2"/>
    <w:rsid w:val="00893E8C"/>
    <w:rsid w:val="008B0C00"/>
    <w:rsid w:val="008D2FCF"/>
    <w:rsid w:val="008D436B"/>
    <w:rsid w:val="008D58B3"/>
    <w:rsid w:val="008D6556"/>
    <w:rsid w:val="008E220F"/>
    <w:rsid w:val="008F1FE0"/>
    <w:rsid w:val="00913F52"/>
    <w:rsid w:val="00944FA2"/>
    <w:rsid w:val="009470D9"/>
    <w:rsid w:val="00962C88"/>
    <w:rsid w:val="009745DB"/>
    <w:rsid w:val="00983E7F"/>
    <w:rsid w:val="009B2F78"/>
    <w:rsid w:val="009F5BC6"/>
    <w:rsid w:val="00A124F3"/>
    <w:rsid w:val="00A47C0A"/>
    <w:rsid w:val="00A8333F"/>
    <w:rsid w:val="00A85573"/>
    <w:rsid w:val="00AD54A7"/>
    <w:rsid w:val="00AE7E06"/>
    <w:rsid w:val="00B03FCB"/>
    <w:rsid w:val="00B07A0E"/>
    <w:rsid w:val="00B4366B"/>
    <w:rsid w:val="00B5292A"/>
    <w:rsid w:val="00B55137"/>
    <w:rsid w:val="00B83257"/>
    <w:rsid w:val="00BC3F51"/>
    <w:rsid w:val="00BC4352"/>
    <w:rsid w:val="00BE3743"/>
    <w:rsid w:val="00BF178D"/>
    <w:rsid w:val="00BF61F8"/>
    <w:rsid w:val="00C424A2"/>
    <w:rsid w:val="00C77B85"/>
    <w:rsid w:val="00C806D1"/>
    <w:rsid w:val="00C90CDD"/>
    <w:rsid w:val="00C95EFE"/>
    <w:rsid w:val="00CC5610"/>
    <w:rsid w:val="00D1341B"/>
    <w:rsid w:val="00D17A4D"/>
    <w:rsid w:val="00D31685"/>
    <w:rsid w:val="00D4072E"/>
    <w:rsid w:val="00D42991"/>
    <w:rsid w:val="00D5183B"/>
    <w:rsid w:val="00D77848"/>
    <w:rsid w:val="00DE0B5C"/>
    <w:rsid w:val="00E0351C"/>
    <w:rsid w:val="00E10590"/>
    <w:rsid w:val="00E64D6E"/>
    <w:rsid w:val="00E66D4C"/>
    <w:rsid w:val="00E70B58"/>
    <w:rsid w:val="00E7573A"/>
    <w:rsid w:val="00E80BF0"/>
    <w:rsid w:val="00E85B6F"/>
    <w:rsid w:val="00EA17FC"/>
    <w:rsid w:val="00EA646D"/>
    <w:rsid w:val="00ED2682"/>
    <w:rsid w:val="00ED49F4"/>
    <w:rsid w:val="00EE2EC7"/>
    <w:rsid w:val="00EF6EE5"/>
    <w:rsid w:val="00F060EC"/>
    <w:rsid w:val="00F20319"/>
    <w:rsid w:val="00F22955"/>
    <w:rsid w:val="00F3440B"/>
    <w:rsid w:val="00F34627"/>
    <w:rsid w:val="00F4627E"/>
    <w:rsid w:val="00F47B4C"/>
    <w:rsid w:val="00F54731"/>
    <w:rsid w:val="00FA65B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DD08-1249-4223-A61A-767E07D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d">
    <w:name w:val="Hyperlink"/>
    <w:basedOn w:val="a0"/>
    <w:rsid w:val="00A85573"/>
    <w:rPr>
      <w:color w:val="0000FF"/>
      <w:u w:val="single"/>
    </w:rPr>
  </w:style>
  <w:style w:type="paragraph" w:styleId="afe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836516CAD277C0AABABABA8CBB8E00988E5C940E452C1BDE8ADC995E79C633D21A39AC934667A3599F517C1CAEC9A930641444711AF48wEM9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51703F8F7A9AF607B4272F6AEDFDB4686BEF9F784C71DD8607AE95243EEBE64ECCC84D8B0CE932B816B7224B40A83A285AC46F2874FBD9KAC6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1055;&#1088;&#1086;&#1074;&#1077;&#1088;&#1082;&#1080;%20&#1050;&#1057;&#1055;%202021\&#1050;&#1086;&#1085;&#1090;&#1088;&#1086;&#1083;&#1100;&#1085;&#1099;&#1077;%20&#1084;&#1077;&#1088;&#1086;&#1087;&#1088;&#1080;&#1103;&#1090;&#1080;&#1103;\&#1043;&#1086;&#1076;&#1086;&#1074;&#1086;&#1081;%20&#1050;&#1091;&#1073;&#1072;&#1085;&#1077;&#1094;\&#1040;&#1082;&#1090;%20&#1082;&#1091;&#1073;&#1072;&#1085;&#1077;&#1094;%20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C345-D56D-4651-9343-60742A9E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Сочнева</cp:lastModifiedBy>
  <cp:revision>2</cp:revision>
  <cp:lastPrinted>2022-05-04T08:43:00Z</cp:lastPrinted>
  <dcterms:created xsi:type="dcterms:W3CDTF">2024-01-10T12:36:00Z</dcterms:created>
  <dcterms:modified xsi:type="dcterms:W3CDTF">2024-01-10T12:36:00Z</dcterms:modified>
</cp:coreProperties>
</file>