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B5C" w:rsidRPr="00CE766F" w:rsidRDefault="00DE0B5C" w:rsidP="00DE0B5C">
      <w:pPr>
        <w:pStyle w:val="2"/>
        <w:spacing w:line="320" w:lineRule="exact"/>
        <w:jc w:val="center"/>
        <w:rPr>
          <w:sz w:val="28"/>
          <w:szCs w:val="28"/>
        </w:rPr>
      </w:pPr>
      <w:r w:rsidRPr="00CE766F">
        <w:rPr>
          <w:sz w:val="28"/>
          <w:szCs w:val="28"/>
        </w:rPr>
        <w:t>КОНТРОЛЬНО-СЧЕТНАЯ ПАЛАТА</w:t>
      </w:r>
    </w:p>
    <w:p w:rsidR="00DE0B5C" w:rsidRPr="00CE766F" w:rsidRDefault="00DE0B5C" w:rsidP="00DE0B5C">
      <w:pPr>
        <w:jc w:val="center"/>
        <w:rPr>
          <w:b/>
          <w:sz w:val="28"/>
          <w:szCs w:val="28"/>
        </w:rPr>
      </w:pPr>
      <w:r w:rsidRPr="00CE766F">
        <w:rPr>
          <w:b/>
          <w:sz w:val="28"/>
          <w:szCs w:val="28"/>
        </w:rPr>
        <w:t xml:space="preserve">  МУНИЦИПАЛЬНОГО ОБРАЗОВАНИЯ ТИМАШЕВСКИЙ РАЙОН</w:t>
      </w:r>
    </w:p>
    <w:p w:rsidR="00DE0B5C" w:rsidRPr="00CE766F" w:rsidRDefault="00DE0B5C" w:rsidP="00DE0B5C">
      <w:pPr>
        <w:jc w:val="center"/>
        <w:rPr>
          <w:b/>
          <w:sz w:val="28"/>
          <w:szCs w:val="28"/>
        </w:rPr>
      </w:pPr>
    </w:p>
    <w:p w:rsidR="00CF6F37" w:rsidRPr="00CE766F" w:rsidRDefault="00CF6F37" w:rsidP="00DE0B5C">
      <w:pPr>
        <w:jc w:val="center"/>
        <w:rPr>
          <w:b/>
          <w:sz w:val="28"/>
          <w:szCs w:val="28"/>
        </w:rPr>
      </w:pPr>
    </w:p>
    <w:p w:rsidR="00DE0B5C" w:rsidRPr="00CE766F" w:rsidRDefault="00DE0B5C" w:rsidP="00DE0B5C">
      <w:pPr>
        <w:pStyle w:val="a5"/>
        <w:jc w:val="center"/>
        <w:rPr>
          <w:b/>
          <w:sz w:val="28"/>
          <w:szCs w:val="28"/>
        </w:rPr>
      </w:pPr>
      <w:r w:rsidRPr="00CE766F">
        <w:rPr>
          <w:b/>
          <w:sz w:val="28"/>
          <w:szCs w:val="28"/>
        </w:rPr>
        <w:t>ОТЧЕТ</w:t>
      </w:r>
    </w:p>
    <w:p w:rsidR="008872EA" w:rsidRPr="00CE766F" w:rsidRDefault="00DE0B5C" w:rsidP="008872EA">
      <w:pPr>
        <w:pStyle w:val="a6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CE766F">
        <w:rPr>
          <w:rFonts w:ascii="Times New Roman" w:hAnsi="Times New Roman"/>
          <w:b/>
          <w:sz w:val="28"/>
          <w:szCs w:val="28"/>
        </w:rPr>
        <w:t>о результатах</w:t>
      </w:r>
      <w:r w:rsidR="008A3B10" w:rsidRPr="00CE766F">
        <w:rPr>
          <w:rFonts w:ascii="Times New Roman" w:hAnsi="Times New Roman"/>
          <w:b/>
          <w:sz w:val="28"/>
          <w:szCs w:val="28"/>
        </w:rPr>
        <w:t xml:space="preserve"> </w:t>
      </w:r>
      <w:r w:rsidR="008872EA" w:rsidRPr="00CE766F">
        <w:rPr>
          <w:rFonts w:ascii="Times New Roman" w:hAnsi="Times New Roman"/>
          <w:b/>
          <w:sz w:val="28"/>
          <w:szCs w:val="28"/>
        </w:rPr>
        <w:t xml:space="preserve">проверки достоверности, полноты и соответствия нормативным требованиям составления и представления бюджетной отчетности главных администраторов бюджетных средств </w:t>
      </w:r>
      <w:r w:rsidR="00D12E6D" w:rsidRPr="00CE766F">
        <w:rPr>
          <w:rFonts w:ascii="Times New Roman" w:hAnsi="Times New Roman"/>
          <w:b/>
          <w:sz w:val="28"/>
          <w:szCs w:val="28"/>
        </w:rPr>
        <w:t>Днепровского</w:t>
      </w:r>
      <w:r w:rsidR="00AE2465" w:rsidRPr="00CE766F">
        <w:rPr>
          <w:rFonts w:ascii="Times New Roman" w:hAnsi="Times New Roman"/>
          <w:b/>
          <w:sz w:val="28"/>
          <w:szCs w:val="28"/>
        </w:rPr>
        <w:t xml:space="preserve"> </w:t>
      </w:r>
      <w:r w:rsidR="00535984" w:rsidRPr="00CE766F">
        <w:rPr>
          <w:rFonts w:ascii="Times New Roman" w:hAnsi="Times New Roman"/>
          <w:b/>
          <w:sz w:val="28"/>
          <w:szCs w:val="28"/>
        </w:rPr>
        <w:t>сельского</w:t>
      </w:r>
      <w:r w:rsidR="008872EA" w:rsidRPr="00CE766F">
        <w:rPr>
          <w:rFonts w:ascii="Times New Roman" w:hAnsi="Times New Roman"/>
          <w:b/>
          <w:sz w:val="28"/>
          <w:szCs w:val="28"/>
        </w:rPr>
        <w:t xml:space="preserve"> поселения Тимашевского района за 20</w:t>
      </w:r>
      <w:r w:rsidR="008D198B" w:rsidRPr="00CE766F">
        <w:rPr>
          <w:rFonts w:ascii="Times New Roman" w:hAnsi="Times New Roman"/>
          <w:b/>
          <w:sz w:val="28"/>
          <w:szCs w:val="28"/>
        </w:rPr>
        <w:t>2</w:t>
      </w:r>
      <w:r w:rsidR="008A3B10" w:rsidRPr="00CE766F">
        <w:rPr>
          <w:rFonts w:ascii="Times New Roman" w:hAnsi="Times New Roman"/>
          <w:b/>
          <w:sz w:val="28"/>
          <w:szCs w:val="28"/>
        </w:rPr>
        <w:t>2</w:t>
      </w:r>
      <w:r w:rsidR="008872EA" w:rsidRPr="00CE766F">
        <w:rPr>
          <w:rFonts w:ascii="Times New Roman" w:hAnsi="Times New Roman"/>
          <w:b/>
          <w:sz w:val="28"/>
          <w:szCs w:val="28"/>
        </w:rPr>
        <w:t xml:space="preserve"> год.</w:t>
      </w:r>
    </w:p>
    <w:p w:rsidR="001B77CF" w:rsidRPr="00CE766F" w:rsidRDefault="001B77CF" w:rsidP="001B77CF">
      <w:pPr>
        <w:pStyle w:val="a6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7B43AE" w:rsidRPr="00CE766F" w:rsidRDefault="007B43AE" w:rsidP="00CF6F37">
      <w:pPr>
        <w:spacing w:line="276" w:lineRule="auto"/>
        <w:ind w:firstLine="709"/>
        <w:jc w:val="both"/>
        <w:rPr>
          <w:sz w:val="28"/>
          <w:szCs w:val="28"/>
        </w:rPr>
      </w:pPr>
      <w:r w:rsidRPr="00CE766F">
        <w:rPr>
          <w:b/>
          <w:sz w:val="28"/>
          <w:szCs w:val="28"/>
        </w:rPr>
        <w:t xml:space="preserve">Основание для проведения проверки: </w:t>
      </w:r>
      <w:r w:rsidRPr="00CE766F">
        <w:rPr>
          <w:sz w:val="28"/>
          <w:szCs w:val="28"/>
        </w:rPr>
        <w:t>план работы контрольно-счетной палаты муниципального образования Тимашевский район на 20</w:t>
      </w:r>
      <w:r w:rsidR="008D198B" w:rsidRPr="00CE766F">
        <w:rPr>
          <w:sz w:val="28"/>
          <w:szCs w:val="28"/>
        </w:rPr>
        <w:t>2</w:t>
      </w:r>
      <w:r w:rsidR="008A3B10" w:rsidRPr="00CE766F">
        <w:rPr>
          <w:sz w:val="28"/>
          <w:szCs w:val="28"/>
        </w:rPr>
        <w:t>3</w:t>
      </w:r>
      <w:r w:rsidRPr="00CE766F">
        <w:rPr>
          <w:sz w:val="28"/>
          <w:szCs w:val="28"/>
        </w:rPr>
        <w:t xml:space="preserve"> год, распоряжение председателя контрольно-счетной палаты муниципального образования Тимашевский район от </w:t>
      </w:r>
      <w:r w:rsidR="008D198B" w:rsidRPr="00CE766F">
        <w:rPr>
          <w:sz w:val="28"/>
          <w:szCs w:val="28"/>
        </w:rPr>
        <w:t>31</w:t>
      </w:r>
      <w:r w:rsidRPr="00CE766F">
        <w:rPr>
          <w:sz w:val="28"/>
          <w:szCs w:val="28"/>
        </w:rPr>
        <w:t>.</w:t>
      </w:r>
      <w:r w:rsidR="008D198B" w:rsidRPr="00CE766F">
        <w:rPr>
          <w:sz w:val="28"/>
          <w:szCs w:val="28"/>
        </w:rPr>
        <w:t>03</w:t>
      </w:r>
      <w:r w:rsidRPr="00CE766F">
        <w:rPr>
          <w:sz w:val="28"/>
          <w:szCs w:val="28"/>
        </w:rPr>
        <w:t>.20</w:t>
      </w:r>
      <w:r w:rsidR="005E58E2" w:rsidRPr="00CE766F">
        <w:rPr>
          <w:sz w:val="28"/>
          <w:szCs w:val="28"/>
        </w:rPr>
        <w:t>2</w:t>
      </w:r>
      <w:r w:rsidR="008A3B10" w:rsidRPr="00CE766F">
        <w:rPr>
          <w:sz w:val="28"/>
          <w:szCs w:val="28"/>
        </w:rPr>
        <w:t>3</w:t>
      </w:r>
      <w:r w:rsidRPr="00CE766F">
        <w:rPr>
          <w:sz w:val="28"/>
          <w:szCs w:val="28"/>
        </w:rPr>
        <w:t xml:space="preserve"> № </w:t>
      </w:r>
      <w:r w:rsidR="008A3B10" w:rsidRPr="00CE766F">
        <w:rPr>
          <w:sz w:val="28"/>
          <w:szCs w:val="28"/>
        </w:rPr>
        <w:t>9</w:t>
      </w:r>
      <w:r w:rsidR="00D12E6D" w:rsidRPr="00CE766F">
        <w:rPr>
          <w:sz w:val="28"/>
          <w:szCs w:val="28"/>
        </w:rPr>
        <w:t>3</w:t>
      </w:r>
      <w:r w:rsidRPr="00CE766F">
        <w:rPr>
          <w:sz w:val="28"/>
          <w:szCs w:val="28"/>
        </w:rPr>
        <w:t>.</w:t>
      </w:r>
    </w:p>
    <w:p w:rsidR="007B43AE" w:rsidRPr="00CE766F" w:rsidRDefault="007B43AE" w:rsidP="00CF6F37">
      <w:pPr>
        <w:pStyle w:val="a5"/>
        <w:spacing w:line="276" w:lineRule="auto"/>
        <w:ind w:firstLine="709"/>
        <w:jc w:val="both"/>
        <w:rPr>
          <w:b/>
          <w:sz w:val="28"/>
          <w:szCs w:val="28"/>
        </w:rPr>
      </w:pPr>
      <w:r w:rsidRPr="00CE766F">
        <w:rPr>
          <w:b/>
          <w:sz w:val="28"/>
          <w:szCs w:val="28"/>
        </w:rPr>
        <w:t>Цель проверки:</w:t>
      </w:r>
    </w:p>
    <w:p w:rsidR="007B43AE" w:rsidRPr="00CE766F" w:rsidRDefault="007B43AE" w:rsidP="00CF6F37">
      <w:pPr>
        <w:tabs>
          <w:tab w:val="left" w:pos="2265"/>
        </w:tabs>
        <w:spacing w:line="276" w:lineRule="auto"/>
        <w:ind w:firstLine="709"/>
        <w:jc w:val="both"/>
        <w:rPr>
          <w:sz w:val="28"/>
          <w:szCs w:val="28"/>
        </w:rPr>
      </w:pPr>
      <w:r w:rsidRPr="00CE766F">
        <w:rPr>
          <w:sz w:val="28"/>
          <w:szCs w:val="28"/>
        </w:rPr>
        <w:t>установление полноты представленной бюджетной отчётности, её соответствие установленным требованиям;</w:t>
      </w:r>
    </w:p>
    <w:p w:rsidR="007B43AE" w:rsidRPr="00CE766F" w:rsidRDefault="007B43AE" w:rsidP="00CF6F37">
      <w:pPr>
        <w:tabs>
          <w:tab w:val="left" w:pos="2265"/>
        </w:tabs>
        <w:spacing w:line="276" w:lineRule="auto"/>
        <w:ind w:firstLine="709"/>
        <w:jc w:val="both"/>
        <w:rPr>
          <w:sz w:val="28"/>
          <w:szCs w:val="28"/>
        </w:rPr>
      </w:pPr>
      <w:r w:rsidRPr="00CE766F">
        <w:rPr>
          <w:sz w:val="28"/>
          <w:szCs w:val="28"/>
        </w:rPr>
        <w:t>оценка достоверности показателей представленной отчётности.</w:t>
      </w:r>
    </w:p>
    <w:p w:rsidR="007B43AE" w:rsidRPr="00CE766F" w:rsidRDefault="007B43AE" w:rsidP="00CF6F3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CE766F">
        <w:rPr>
          <w:b/>
          <w:sz w:val="28"/>
          <w:szCs w:val="28"/>
        </w:rPr>
        <w:t>Объекты проверки:</w:t>
      </w:r>
    </w:p>
    <w:p w:rsidR="00535984" w:rsidRPr="00CE766F" w:rsidRDefault="00535984" w:rsidP="00CF6F37">
      <w:pPr>
        <w:spacing w:line="276" w:lineRule="auto"/>
        <w:ind w:firstLine="709"/>
        <w:jc w:val="both"/>
        <w:rPr>
          <w:sz w:val="28"/>
          <w:szCs w:val="28"/>
        </w:rPr>
      </w:pPr>
      <w:r w:rsidRPr="00CE766F">
        <w:rPr>
          <w:sz w:val="28"/>
          <w:szCs w:val="28"/>
        </w:rPr>
        <w:t xml:space="preserve">Совет </w:t>
      </w:r>
      <w:r w:rsidR="00D12E6D" w:rsidRPr="00CE766F">
        <w:rPr>
          <w:sz w:val="28"/>
          <w:szCs w:val="28"/>
        </w:rPr>
        <w:t>Днепровского</w:t>
      </w:r>
      <w:r w:rsidR="004E1556" w:rsidRPr="00CE766F">
        <w:rPr>
          <w:sz w:val="28"/>
          <w:szCs w:val="28"/>
        </w:rPr>
        <w:t xml:space="preserve"> </w:t>
      </w:r>
      <w:r w:rsidRPr="00CE766F">
        <w:rPr>
          <w:sz w:val="28"/>
          <w:szCs w:val="28"/>
        </w:rPr>
        <w:t>сельского поселения Тимашевского района</w:t>
      </w:r>
      <w:r w:rsidR="00B07093" w:rsidRPr="00CE766F">
        <w:rPr>
          <w:sz w:val="28"/>
          <w:szCs w:val="28"/>
        </w:rPr>
        <w:t>;</w:t>
      </w:r>
    </w:p>
    <w:p w:rsidR="00535984" w:rsidRPr="00CE766F" w:rsidRDefault="00535984" w:rsidP="00CF6F37">
      <w:pPr>
        <w:spacing w:line="276" w:lineRule="auto"/>
        <w:ind w:firstLine="709"/>
        <w:jc w:val="both"/>
        <w:rPr>
          <w:sz w:val="28"/>
          <w:szCs w:val="28"/>
        </w:rPr>
      </w:pPr>
      <w:r w:rsidRPr="00CE766F">
        <w:rPr>
          <w:sz w:val="28"/>
          <w:szCs w:val="28"/>
        </w:rPr>
        <w:t xml:space="preserve">Администрация </w:t>
      </w:r>
      <w:r w:rsidR="00D12E6D" w:rsidRPr="00CE766F">
        <w:rPr>
          <w:sz w:val="28"/>
          <w:szCs w:val="28"/>
        </w:rPr>
        <w:t>Днепровского</w:t>
      </w:r>
      <w:r w:rsidRPr="00CE766F">
        <w:rPr>
          <w:sz w:val="28"/>
          <w:szCs w:val="28"/>
        </w:rPr>
        <w:t xml:space="preserve"> сельского поселения Тимашевского района</w:t>
      </w:r>
      <w:r w:rsidR="006E08E7" w:rsidRPr="00CE766F">
        <w:rPr>
          <w:sz w:val="28"/>
          <w:szCs w:val="28"/>
        </w:rPr>
        <w:t>.</w:t>
      </w:r>
    </w:p>
    <w:p w:rsidR="007B43AE" w:rsidRPr="00CE766F" w:rsidRDefault="007B43AE" w:rsidP="00CF6F3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CE766F">
        <w:rPr>
          <w:b/>
          <w:sz w:val="28"/>
          <w:szCs w:val="28"/>
        </w:rPr>
        <w:t>Предмет проверки:</w:t>
      </w:r>
    </w:p>
    <w:p w:rsidR="007101F3" w:rsidRPr="00CE766F" w:rsidRDefault="007101F3" w:rsidP="00CF6F37">
      <w:pPr>
        <w:spacing w:line="276" w:lineRule="auto"/>
        <w:ind w:firstLine="709"/>
        <w:jc w:val="both"/>
        <w:rPr>
          <w:sz w:val="28"/>
          <w:szCs w:val="28"/>
        </w:rPr>
      </w:pPr>
      <w:r w:rsidRPr="00CE766F">
        <w:rPr>
          <w:sz w:val="28"/>
          <w:szCs w:val="28"/>
        </w:rPr>
        <w:t xml:space="preserve">годовая бюджетная отчетность, состав и формы которой утверждены Инструкцией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28.12.2010 №191н (далее- Инструкция 191н); </w:t>
      </w:r>
    </w:p>
    <w:p w:rsidR="007101F3" w:rsidRPr="00CE766F" w:rsidRDefault="007101F3" w:rsidP="00CF6F37">
      <w:pPr>
        <w:spacing w:line="276" w:lineRule="auto"/>
        <w:ind w:firstLine="709"/>
        <w:jc w:val="both"/>
        <w:rPr>
          <w:sz w:val="28"/>
          <w:szCs w:val="28"/>
        </w:rPr>
      </w:pPr>
      <w:r w:rsidRPr="00CE766F">
        <w:rPr>
          <w:sz w:val="28"/>
          <w:szCs w:val="28"/>
        </w:rPr>
        <w:lastRenderedPageBreak/>
        <w:t>другие отчётные документы, установленные для главных администраторов средств местного бюджета нормативными правовыми актами Министерства финансов Российской Федерации и министерства по финансам, бюджету и контролю Краснодарского края;</w:t>
      </w:r>
    </w:p>
    <w:p w:rsidR="00CF6F37" w:rsidRPr="00CE766F" w:rsidRDefault="007101F3" w:rsidP="00CF6F37">
      <w:pPr>
        <w:spacing w:line="276" w:lineRule="auto"/>
        <w:ind w:firstLine="709"/>
        <w:jc w:val="both"/>
        <w:rPr>
          <w:sz w:val="28"/>
          <w:szCs w:val="28"/>
        </w:rPr>
      </w:pPr>
      <w:r w:rsidRPr="00CE766F">
        <w:rPr>
          <w:sz w:val="28"/>
          <w:szCs w:val="28"/>
        </w:rPr>
        <w:t>прочие документы по вопросам деятельности главных администраторов средств местного бюджета и (или) относящиеся к предмету контрольного мероприятия, полученные по соответствующим запросам Контрольно-счётной палаты муниципального образования Тимашевский район.</w:t>
      </w:r>
    </w:p>
    <w:p w:rsidR="00CF6F37" w:rsidRPr="00CE766F" w:rsidRDefault="007101F3" w:rsidP="007B43A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E766F">
        <w:rPr>
          <w:b/>
          <w:sz w:val="28"/>
          <w:szCs w:val="28"/>
        </w:rPr>
        <w:t xml:space="preserve">Сроки </w:t>
      </w:r>
      <w:r w:rsidR="007B43AE" w:rsidRPr="00CE766F">
        <w:rPr>
          <w:b/>
          <w:sz w:val="28"/>
          <w:szCs w:val="28"/>
        </w:rPr>
        <w:t xml:space="preserve">проведения </w:t>
      </w:r>
      <w:r w:rsidRPr="00CE766F">
        <w:rPr>
          <w:b/>
          <w:sz w:val="28"/>
          <w:szCs w:val="28"/>
        </w:rPr>
        <w:t>контрольного мероприятия:</w:t>
      </w:r>
      <w:r w:rsidR="007B43AE" w:rsidRPr="00CE766F">
        <w:rPr>
          <w:sz w:val="28"/>
          <w:szCs w:val="28"/>
        </w:rPr>
        <w:t xml:space="preserve"> с </w:t>
      </w:r>
      <w:r w:rsidR="005E58E2" w:rsidRPr="00CE766F">
        <w:rPr>
          <w:sz w:val="28"/>
          <w:szCs w:val="28"/>
        </w:rPr>
        <w:t>31</w:t>
      </w:r>
      <w:r w:rsidR="007B43AE" w:rsidRPr="00CE766F">
        <w:rPr>
          <w:sz w:val="28"/>
          <w:szCs w:val="28"/>
        </w:rPr>
        <w:t>.03.20</w:t>
      </w:r>
      <w:r w:rsidR="005E58E2" w:rsidRPr="00CE766F">
        <w:rPr>
          <w:sz w:val="28"/>
          <w:szCs w:val="28"/>
        </w:rPr>
        <w:t>2</w:t>
      </w:r>
      <w:r w:rsidR="008A3B10" w:rsidRPr="00CE766F">
        <w:rPr>
          <w:sz w:val="28"/>
          <w:szCs w:val="28"/>
        </w:rPr>
        <w:t>3</w:t>
      </w:r>
      <w:r w:rsidR="007B43AE" w:rsidRPr="00CE766F">
        <w:rPr>
          <w:sz w:val="28"/>
          <w:szCs w:val="28"/>
        </w:rPr>
        <w:t xml:space="preserve"> по </w:t>
      </w:r>
      <w:r w:rsidRPr="00CE766F">
        <w:rPr>
          <w:sz w:val="28"/>
          <w:szCs w:val="28"/>
        </w:rPr>
        <w:t>2</w:t>
      </w:r>
      <w:r w:rsidR="008A3B10" w:rsidRPr="00CE766F">
        <w:rPr>
          <w:sz w:val="28"/>
          <w:szCs w:val="28"/>
        </w:rPr>
        <w:t>8</w:t>
      </w:r>
      <w:r w:rsidR="007B43AE" w:rsidRPr="00CE766F">
        <w:rPr>
          <w:sz w:val="28"/>
          <w:szCs w:val="28"/>
        </w:rPr>
        <w:t>.0</w:t>
      </w:r>
      <w:r w:rsidR="00213561" w:rsidRPr="00CE766F">
        <w:rPr>
          <w:sz w:val="28"/>
          <w:szCs w:val="28"/>
        </w:rPr>
        <w:t>4</w:t>
      </w:r>
      <w:r w:rsidR="007B43AE" w:rsidRPr="00CE766F">
        <w:rPr>
          <w:sz w:val="28"/>
          <w:szCs w:val="28"/>
        </w:rPr>
        <w:t>.20</w:t>
      </w:r>
      <w:r w:rsidR="005E58E2" w:rsidRPr="00CE766F">
        <w:rPr>
          <w:sz w:val="28"/>
          <w:szCs w:val="28"/>
        </w:rPr>
        <w:t>2</w:t>
      </w:r>
      <w:r w:rsidR="008A3B10" w:rsidRPr="00CE766F">
        <w:rPr>
          <w:sz w:val="28"/>
          <w:szCs w:val="28"/>
        </w:rPr>
        <w:t>3</w:t>
      </w:r>
      <w:r w:rsidR="007B43AE" w:rsidRPr="00CE766F">
        <w:rPr>
          <w:sz w:val="28"/>
          <w:szCs w:val="28"/>
        </w:rPr>
        <w:t>.</w:t>
      </w:r>
    </w:p>
    <w:p w:rsidR="001D0E12" w:rsidRPr="00CE766F" w:rsidRDefault="001D0E12" w:rsidP="007101F3">
      <w:pPr>
        <w:ind w:firstLine="709"/>
        <w:rPr>
          <w:b/>
          <w:sz w:val="28"/>
          <w:szCs w:val="28"/>
        </w:rPr>
      </w:pPr>
      <w:r w:rsidRPr="00CE766F">
        <w:rPr>
          <w:b/>
          <w:sz w:val="28"/>
          <w:szCs w:val="28"/>
        </w:rPr>
        <w:t>Результаты проверки:</w:t>
      </w:r>
    </w:p>
    <w:p w:rsidR="00053022" w:rsidRPr="00CE766F" w:rsidRDefault="00053022" w:rsidP="00CF6F3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CE766F">
        <w:rPr>
          <w:sz w:val="28"/>
          <w:szCs w:val="28"/>
        </w:rPr>
        <w:t xml:space="preserve">В целом работа главных администраторов средств бюджета </w:t>
      </w:r>
      <w:r w:rsidR="00D12E6D" w:rsidRPr="00CE766F">
        <w:rPr>
          <w:sz w:val="28"/>
          <w:szCs w:val="28"/>
        </w:rPr>
        <w:t>Днепровского</w:t>
      </w:r>
      <w:r w:rsidRPr="00CE766F">
        <w:rPr>
          <w:sz w:val="28"/>
          <w:szCs w:val="28"/>
        </w:rPr>
        <w:t xml:space="preserve"> сельского поселения в 202</w:t>
      </w:r>
      <w:r w:rsidR="008A3B10" w:rsidRPr="00CE766F">
        <w:rPr>
          <w:sz w:val="28"/>
          <w:szCs w:val="28"/>
        </w:rPr>
        <w:t>2</w:t>
      </w:r>
      <w:r w:rsidRPr="00CE766F">
        <w:rPr>
          <w:sz w:val="28"/>
          <w:szCs w:val="28"/>
        </w:rPr>
        <w:t xml:space="preserve"> году по бюджетному учету и составлению бюджетной отчетности велась в соответствии с требованиями бюджетного законодательства, на основе приказов, положений, инструкций и рекомендаций Министерства финансов Российской Федерации и министерства по финансам, бюджету и контролю Краснодарского края.</w:t>
      </w:r>
    </w:p>
    <w:p w:rsidR="00053022" w:rsidRPr="00CE766F" w:rsidRDefault="00053022" w:rsidP="00CF6F3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CE766F">
        <w:rPr>
          <w:sz w:val="28"/>
          <w:szCs w:val="28"/>
        </w:rPr>
        <w:t>Показатели годовой бюджетной отчетности об исполнении бюджета соответствуют данным Отдела № 45 Управления Федерального казначейства по Краснодарскому краю и отражают операции главных администраторов средств бюджета поселения и результаты финансовой деятельности за 202</w:t>
      </w:r>
      <w:r w:rsidR="008A3B10" w:rsidRPr="00CE766F">
        <w:rPr>
          <w:sz w:val="28"/>
          <w:szCs w:val="28"/>
        </w:rPr>
        <w:t>2</w:t>
      </w:r>
      <w:r w:rsidRPr="00CE766F">
        <w:rPr>
          <w:sz w:val="28"/>
          <w:szCs w:val="28"/>
        </w:rPr>
        <w:t xml:space="preserve"> год.</w:t>
      </w:r>
    </w:p>
    <w:p w:rsidR="00053022" w:rsidRPr="00CE766F" w:rsidRDefault="00053022" w:rsidP="00CF6F37">
      <w:pPr>
        <w:pStyle w:val="1"/>
        <w:spacing w:before="0" w:after="0" w:line="276" w:lineRule="auto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CE766F">
        <w:rPr>
          <w:rFonts w:ascii="Times New Roman" w:hAnsi="Times New Roman"/>
          <w:b w:val="0"/>
          <w:color w:val="auto"/>
          <w:sz w:val="28"/>
          <w:szCs w:val="28"/>
        </w:rPr>
        <w:t>В годовой бюджетной отчетности главных администраторов средств бюджета поселения соблюдены контрольные соотношения между показателями различных форм годовой бюджетной отчетности, утвержденные Приказом Минфина РФ от 28 декабря 2010 г. № 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</w:p>
    <w:p w:rsidR="008A3B10" w:rsidRDefault="008A3B10" w:rsidP="00CF6F37">
      <w:pPr>
        <w:spacing w:line="276" w:lineRule="auto"/>
        <w:ind w:firstLine="708"/>
        <w:jc w:val="both"/>
        <w:rPr>
          <w:sz w:val="28"/>
          <w:szCs w:val="28"/>
        </w:rPr>
      </w:pPr>
      <w:r w:rsidRPr="00CE766F">
        <w:rPr>
          <w:sz w:val="28"/>
          <w:szCs w:val="28"/>
        </w:rPr>
        <w:t>В то же время внешней проверкой годовой бюджетной отчетности проверенных главных администраторов средств местного бюджета установлены отдельные нарушения и замечания:</w:t>
      </w:r>
    </w:p>
    <w:p w:rsidR="00CF6F37" w:rsidRPr="00C434E6" w:rsidRDefault="00CF6F37" w:rsidP="00CF6F37">
      <w:pPr>
        <w:widowControl w:val="0"/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C434E6">
        <w:rPr>
          <w:sz w:val="28"/>
          <w:szCs w:val="28"/>
        </w:rPr>
        <w:t xml:space="preserve">Пунктом 143 приказа Минфина России от 1 декабря 2010 г. № 157н «Об утверждении Единого планом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Инструкцией по его применению» установлено, что в целях контроля соответствия учетных данных по объектам нефинансовых активов, составляющих государственную (муниципальную) казну, сформированных в </w:t>
      </w:r>
      <w:r w:rsidRPr="00C434E6">
        <w:rPr>
          <w:sz w:val="28"/>
          <w:szCs w:val="28"/>
        </w:rPr>
        <w:lastRenderedPageBreak/>
        <w:t>результате отражения операций, изменяющих показатели в денежном (стоимостном) выражении указанных активов на соответствующих счетах аналитического учета Рабочего плана счетов, осуществляется сверка учетных данных с данными реестра государственной (муниципальной) казны.</w:t>
      </w:r>
    </w:p>
    <w:p w:rsidR="00CF6F37" w:rsidRPr="004C4A29" w:rsidRDefault="00CF6F37" w:rsidP="00CF6F37">
      <w:pPr>
        <w:spacing w:line="276" w:lineRule="auto"/>
        <w:ind w:firstLine="567"/>
        <w:jc w:val="both"/>
        <w:rPr>
          <w:sz w:val="28"/>
          <w:szCs w:val="28"/>
          <w:lang w:eastAsia="x-none"/>
        </w:rPr>
      </w:pPr>
      <w:r w:rsidRPr="004C4A29">
        <w:rPr>
          <w:sz w:val="28"/>
          <w:szCs w:val="28"/>
          <w:lang w:eastAsia="x-none"/>
        </w:rPr>
        <w:t xml:space="preserve">Пунктом 2.10 «Об утверждении единой учетной политики при централизации учета» от 30.12.2020 № 30 установлено, что работники ответственные за оформление и представление документов в бухгалтерию обязаны своевременно передавать оправдательные и первичные учетные документы в соответствии с утвержденным порядком документооборота. Лицо, на которое возложено ведение бухгалтерского учета не несет ответственность за соответствие составленных другими лицами первичных учетных документов свершившихся фактов хозяйственной жизни. </w:t>
      </w:r>
    </w:p>
    <w:p w:rsidR="00CF6F37" w:rsidRPr="004C4A29" w:rsidRDefault="00CF6F37" w:rsidP="00CF6F37">
      <w:pPr>
        <w:pStyle w:val="1"/>
        <w:spacing w:before="0" w:after="0" w:line="276" w:lineRule="auto"/>
        <w:ind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На основании пунктов</w:t>
      </w:r>
      <w:r w:rsidRPr="004C4A29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1.3, </w:t>
      </w:r>
      <w:r w:rsidRPr="004C4A29">
        <w:rPr>
          <w:rFonts w:ascii="Times New Roman" w:hAnsi="Times New Roman"/>
          <w:b w:val="0"/>
          <w:color w:val="auto"/>
          <w:sz w:val="28"/>
          <w:szCs w:val="28"/>
        </w:rPr>
        <w:t xml:space="preserve">2.1 </w:t>
      </w:r>
      <w:r w:rsidRPr="004C4A29">
        <w:rPr>
          <w:rFonts w:ascii="Times New Roman" w:hAnsi="Times New Roman"/>
          <w:b w:val="0"/>
          <w:color w:val="000000"/>
          <w:sz w:val="28"/>
          <w:szCs w:val="28"/>
        </w:rPr>
        <w:t>Положения о порядке управления и распоряжения имуществом, находящимся в муниципальной собственности Днепровского сельского поселения Тимашевского района, утвержденного решением Совета Днепровского сельского поселения Тимашевского района от 15.09.2020 № 50 (далее – </w:t>
      </w:r>
      <w:r w:rsidRPr="00177B81">
        <w:rPr>
          <w:rFonts w:ascii="Times New Roman" w:hAnsi="Times New Roman"/>
          <w:b w:val="0"/>
          <w:color w:val="auto"/>
          <w:sz w:val="28"/>
          <w:szCs w:val="28"/>
        </w:rPr>
        <w:t>Порядок управления имуществом № 50) установлено, что муниципальное</w:t>
      </w:r>
      <w:r w:rsidRPr="00177B81">
        <w:rPr>
          <w:rFonts w:ascii="Times New Roman" w:hAnsi="Times New Roman"/>
          <w:b w:val="0"/>
          <w:color w:val="auto"/>
          <w:spacing w:val="-8"/>
          <w:sz w:val="28"/>
          <w:szCs w:val="28"/>
        </w:rPr>
        <w:t xml:space="preserve"> </w:t>
      </w:r>
      <w:r w:rsidRPr="00177B81">
        <w:rPr>
          <w:rFonts w:ascii="Times New Roman" w:hAnsi="Times New Roman"/>
          <w:b w:val="0"/>
          <w:color w:val="auto"/>
          <w:sz w:val="28"/>
          <w:szCs w:val="28"/>
        </w:rPr>
        <w:t>иму</w:t>
      </w:r>
      <w:r w:rsidRPr="00177B81">
        <w:rPr>
          <w:rFonts w:ascii="Times New Roman" w:hAnsi="Times New Roman"/>
          <w:b w:val="0"/>
          <w:color w:val="auto"/>
          <w:spacing w:val="-2"/>
          <w:sz w:val="28"/>
          <w:szCs w:val="28"/>
        </w:rPr>
        <w:t>щ</w:t>
      </w:r>
      <w:r w:rsidRPr="00177B81">
        <w:rPr>
          <w:rFonts w:ascii="Times New Roman" w:hAnsi="Times New Roman"/>
          <w:b w:val="0"/>
          <w:color w:val="auto"/>
          <w:sz w:val="28"/>
          <w:szCs w:val="28"/>
        </w:rPr>
        <w:t>ест</w:t>
      </w:r>
      <w:r w:rsidRPr="00177B81">
        <w:rPr>
          <w:rFonts w:ascii="Times New Roman" w:hAnsi="Times New Roman"/>
          <w:b w:val="0"/>
          <w:color w:val="auto"/>
          <w:spacing w:val="-1"/>
          <w:sz w:val="28"/>
          <w:szCs w:val="28"/>
        </w:rPr>
        <w:t>в</w:t>
      </w:r>
      <w:r w:rsidRPr="00177B81">
        <w:rPr>
          <w:rFonts w:ascii="Times New Roman" w:hAnsi="Times New Roman"/>
          <w:b w:val="0"/>
          <w:color w:val="auto"/>
          <w:sz w:val="28"/>
          <w:szCs w:val="28"/>
        </w:rPr>
        <w:t>о</w:t>
      </w:r>
      <w:r w:rsidRPr="00177B81">
        <w:rPr>
          <w:rFonts w:ascii="Times New Roman" w:hAnsi="Times New Roman"/>
          <w:b w:val="0"/>
          <w:color w:val="auto"/>
          <w:spacing w:val="-9"/>
          <w:sz w:val="28"/>
          <w:szCs w:val="28"/>
        </w:rPr>
        <w:t xml:space="preserve"> </w:t>
      </w:r>
      <w:r w:rsidRPr="00177B81">
        <w:rPr>
          <w:rFonts w:ascii="Times New Roman" w:hAnsi="Times New Roman"/>
          <w:b w:val="0"/>
          <w:color w:val="auto"/>
          <w:sz w:val="28"/>
          <w:szCs w:val="28"/>
        </w:rPr>
        <w:t>учиты</w:t>
      </w:r>
      <w:r w:rsidRPr="00177B81">
        <w:rPr>
          <w:rFonts w:ascii="Times New Roman" w:hAnsi="Times New Roman"/>
          <w:b w:val="0"/>
          <w:color w:val="auto"/>
          <w:spacing w:val="-2"/>
          <w:sz w:val="28"/>
          <w:szCs w:val="28"/>
        </w:rPr>
        <w:t>в</w:t>
      </w:r>
      <w:r w:rsidRPr="00177B81">
        <w:rPr>
          <w:rFonts w:ascii="Times New Roman" w:hAnsi="Times New Roman"/>
          <w:b w:val="0"/>
          <w:color w:val="auto"/>
          <w:sz w:val="28"/>
          <w:szCs w:val="28"/>
        </w:rPr>
        <w:t>а</w:t>
      </w:r>
      <w:r w:rsidRPr="00177B81">
        <w:rPr>
          <w:rFonts w:ascii="Times New Roman" w:hAnsi="Times New Roman"/>
          <w:b w:val="0"/>
          <w:color w:val="auto"/>
          <w:spacing w:val="-7"/>
          <w:sz w:val="28"/>
          <w:szCs w:val="28"/>
        </w:rPr>
        <w:t>е</w:t>
      </w:r>
      <w:r w:rsidRPr="00177B81">
        <w:rPr>
          <w:rFonts w:ascii="Times New Roman" w:hAnsi="Times New Roman"/>
          <w:b w:val="0"/>
          <w:color w:val="auto"/>
          <w:spacing w:val="-2"/>
          <w:sz w:val="28"/>
          <w:szCs w:val="28"/>
        </w:rPr>
        <w:t>т</w:t>
      </w:r>
      <w:r w:rsidRPr="00177B81">
        <w:rPr>
          <w:rFonts w:ascii="Times New Roman" w:hAnsi="Times New Roman"/>
          <w:b w:val="0"/>
          <w:color w:val="auto"/>
          <w:sz w:val="28"/>
          <w:szCs w:val="28"/>
        </w:rPr>
        <w:t>ся</w:t>
      </w:r>
      <w:r w:rsidRPr="00177B81">
        <w:rPr>
          <w:rFonts w:ascii="Times New Roman" w:hAnsi="Times New Roman"/>
          <w:b w:val="0"/>
          <w:color w:val="auto"/>
          <w:spacing w:val="-9"/>
          <w:sz w:val="28"/>
          <w:szCs w:val="28"/>
        </w:rPr>
        <w:t xml:space="preserve"> </w:t>
      </w:r>
      <w:r w:rsidRPr="00177B81">
        <w:rPr>
          <w:rFonts w:ascii="Times New Roman" w:hAnsi="Times New Roman"/>
          <w:b w:val="0"/>
          <w:color w:val="auto"/>
          <w:sz w:val="28"/>
          <w:szCs w:val="28"/>
        </w:rPr>
        <w:t>в</w:t>
      </w:r>
      <w:r w:rsidRPr="00177B81">
        <w:rPr>
          <w:rFonts w:ascii="Times New Roman" w:hAnsi="Times New Roman"/>
          <w:b w:val="0"/>
          <w:color w:val="auto"/>
          <w:spacing w:val="-9"/>
          <w:sz w:val="28"/>
          <w:szCs w:val="28"/>
        </w:rPr>
        <w:t xml:space="preserve"> </w:t>
      </w:r>
      <w:r w:rsidRPr="00177B81">
        <w:rPr>
          <w:rFonts w:ascii="Times New Roman" w:hAnsi="Times New Roman"/>
          <w:b w:val="0"/>
          <w:color w:val="auto"/>
          <w:sz w:val="28"/>
          <w:szCs w:val="28"/>
        </w:rPr>
        <w:t>реестре</w:t>
      </w:r>
      <w:r w:rsidRPr="00177B81">
        <w:rPr>
          <w:rFonts w:ascii="Times New Roman" w:hAnsi="Times New Roman"/>
          <w:b w:val="0"/>
          <w:color w:val="auto"/>
          <w:spacing w:val="-9"/>
          <w:sz w:val="28"/>
          <w:szCs w:val="28"/>
        </w:rPr>
        <w:t xml:space="preserve"> </w:t>
      </w:r>
      <w:r w:rsidRPr="00177B81">
        <w:rPr>
          <w:rFonts w:ascii="Times New Roman" w:hAnsi="Times New Roman"/>
          <w:b w:val="0"/>
          <w:color w:val="auto"/>
          <w:sz w:val="28"/>
          <w:szCs w:val="28"/>
        </w:rPr>
        <w:t>муниципальной</w:t>
      </w:r>
      <w:r w:rsidRPr="00177B81">
        <w:rPr>
          <w:rFonts w:ascii="Times New Roman" w:hAnsi="Times New Roman"/>
          <w:b w:val="0"/>
          <w:color w:val="auto"/>
          <w:spacing w:val="22"/>
          <w:sz w:val="28"/>
          <w:szCs w:val="28"/>
        </w:rPr>
        <w:t xml:space="preserve"> </w:t>
      </w:r>
      <w:r w:rsidRPr="00177B81">
        <w:rPr>
          <w:rFonts w:ascii="Times New Roman" w:hAnsi="Times New Roman"/>
          <w:b w:val="0"/>
          <w:color w:val="auto"/>
          <w:sz w:val="28"/>
          <w:szCs w:val="28"/>
        </w:rPr>
        <w:t>собственности</w:t>
      </w:r>
      <w:r w:rsidRPr="00177B81">
        <w:rPr>
          <w:rFonts w:ascii="Times New Roman" w:hAnsi="Times New Roman"/>
          <w:b w:val="0"/>
          <w:color w:val="auto"/>
          <w:spacing w:val="23"/>
          <w:sz w:val="28"/>
          <w:szCs w:val="28"/>
        </w:rPr>
        <w:t xml:space="preserve"> </w:t>
      </w:r>
      <w:r w:rsidRPr="00177B81">
        <w:rPr>
          <w:rFonts w:ascii="Times New Roman" w:hAnsi="Times New Roman"/>
          <w:b w:val="0"/>
          <w:color w:val="auto"/>
          <w:sz w:val="28"/>
          <w:szCs w:val="28"/>
        </w:rPr>
        <w:t>Днепровского сельского поселения Тимашевского района, ведение</w:t>
      </w:r>
      <w:r w:rsidRPr="004C4A29">
        <w:rPr>
          <w:rFonts w:ascii="Times New Roman" w:hAnsi="Times New Roman"/>
          <w:b w:val="0"/>
          <w:color w:val="auto"/>
          <w:sz w:val="28"/>
          <w:szCs w:val="28"/>
        </w:rPr>
        <w:t xml:space="preserve"> реестра муниципального имущества возложено на специалиста администрации Днепровского сельского поселения Тимашевского района (далее - специалист).</w:t>
      </w:r>
    </w:p>
    <w:p w:rsidR="00CF6F37" w:rsidRPr="00177B81" w:rsidRDefault="00CF6F37" w:rsidP="00CF6F37">
      <w:pPr>
        <w:spacing w:line="276" w:lineRule="auto"/>
        <w:jc w:val="both"/>
        <w:rPr>
          <w:sz w:val="28"/>
          <w:szCs w:val="28"/>
        </w:rPr>
      </w:pPr>
      <w:r w:rsidRPr="00177B81">
        <w:rPr>
          <w:sz w:val="28"/>
          <w:szCs w:val="28"/>
          <w:lang w:eastAsia="x-none"/>
        </w:rPr>
        <w:tab/>
      </w:r>
      <w:r w:rsidRPr="00177B81">
        <w:rPr>
          <w:sz w:val="28"/>
          <w:szCs w:val="28"/>
        </w:rPr>
        <w:t>В соответствии с должностной инструкцией утвержденной постановлением администрации от 20.01.2022 № 3 ведение реестра муниципального имущества возложено на должностное лицо, исполняющего обязанности ведущего специалиста (юриста) администрации -  Аришина А.В.</w:t>
      </w:r>
    </w:p>
    <w:p w:rsidR="00CF6F37" w:rsidRPr="00661E33" w:rsidRDefault="00CF6F37" w:rsidP="00CF6F37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62356F">
        <w:rPr>
          <w:sz w:val="28"/>
          <w:szCs w:val="28"/>
        </w:rPr>
        <w:t>В ходе проверки установлено правонарушение, выразившееся в том, что Аришин Александр Васильевич, являясь ведущим специалистом (юристом) администрации Днепровского сельского поселения Тимашевского района (распоряжение о принятии на должность № 98-Р-Л от 16.08.2017г.) допустил следующие нару</w:t>
      </w:r>
      <w:r>
        <w:rPr>
          <w:sz w:val="28"/>
          <w:szCs w:val="28"/>
        </w:rPr>
        <w:t>шения:</w:t>
      </w:r>
    </w:p>
    <w:p w:rsidR="00CF6F37" w:rsidRPr="0062356F" w:rsidRDefault="00CF6F37" w:rsidP="00CF6F37">
      <w:pPr>
        <w:pStyle w:val="1"/>
        <w:spacing w:before="0" w:after="0" w:line="276" w:lineRule="auto"/>
        <w:ind w:firstLine="567"/>
        <w:jc w:val="both"/>
        <w:rPr>
          <w:rFonts w:ascii="Times New Roman" w:eastAsia="Calibri" w:hAnsi="Times New Roman"/>
          <w:b w:val="0"/>
          <w:color w:val="auto"/>
          <w:sz w:val="28"/>
          <w:szCs w:val="28"/>
          <w:lang w:eastAsia="en-US"/>
        </w:rPr>
      </w:pPr>
      <w:r w:rsidRPr="0062356F">
        <w:rPr>
          <w:rFonts w:ascii="Times New Roman" w:hAnsi="Times New Roman"/>
          <w:b w:val="0"/>
          <w:color w:val="auto"/>
          <w:sz w:val="28"/>
          <w:szCs w:val="28"/>
        </w:rPr>
        <w:t xml:space="preserve">1. </w:t>
      </w:r>
      <w:r w:rsidRPr="0062356F">
        <w:rPr>
          <w:rFonts w:ascii="Times New Roman" w:eastAsia="Calibri" w:hAnsi="Times New Roman"/>
          <w:b w:val="0"/>
          <w:color w:val="auto"/>
          <w:sz w:val="28"/>
          <w:szCs w:val="28"/>
          <w:lang w:eastAsia="en-US"/>
        </w:rPr>
        <w:t>В нарушение части 1 статьи 9, части 1 статьи 13 Федерального закона № 402-ФЗ, абзаца седьмого, пункта 28 Инструкции № 157н, абзацев 14 – 16 пункта 38 Инструкции № 162н должностное лицо Аришин А.В. не обеспечил передачу в МКУ «ФРУ» документов по изменению кадастровой стоимости земельных участков, ранее принятых к бюджетному учету, в связи с чем МКУ «ФРУ» не отразило в 2022 году в бюджетном учете и бюджетной отчетности администрации Днепровского сельского поселения Тимашевский район за 2022 год изменение кадастровой стоимости  земельных участков, находящихся в составе муниципальной Казны.</w:t>
      </w:r>
    </w:p>
    <w:p w:rsidR="00CF6F37" w:rsidRPr="0062356F" w:rsidRDefault="00CF6F37" w:rsidP="00CF6F37">
      <w:pPr>
        <w:pStyle w:val="1"/>
        <w:tabs>
          <w:tab w:val="left" w:pos="9356"/>
        </w:tabs>
        <w:spacing w:before="0" w:after="0" w:line="276" w:lineRule="auto"/>
        <w:ind w:right="-1" w:firstLine="567"/>
        <w:jc w:val="both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2. </w:t>
      </w:r>
      <w:r w:rsidRPr="0062356F">
        <w:rPr>
          <w:rFonts w:ascii="Times New Roman" w:hAnsi="Times New Roman"/>
          <w:b w:val="0"/>
          <w:bCs w:val="0"/>
          <w:color w:val="auto"/>
          <w:sz w:val="28"/>
          <w:szCs w:val="28"/>
        </w:rPr>
        <w:t>В ходе сверки оборотов и остатков отраженных в регистрах аналитического учета, с оборотами и остатками по регистрам синтетического учета отраженных в</w:t>
      </w:r>
      <w:r w:rsidRPr="0062356F">
        <w:rPr>
          <w:sz w:val="28"/>
          <w:szCs w:val="28"/>
        </w:rPr>
        <w:t xml:space="preserve"> </w:t>
      </w:r>
      <w:r w:rsidRPr="0062356F">
        <w:rPr>
          <w:rFonts w:ascii="Times New Roman" w:hAnsi="Times New Roman"/>
          <w:b w:val="0"/>
          <w:bCs w:val="0"/>
          <w:color w:val="auto"/>
          <w:sz w:val="28"/>
          <w:szCs w:val="28"/>
        </w:rPr>
        <w:t>Главной книге (</w:t>
      </w:r>
      <w:hyperlink r:id="rId6" w:history="1">
        <w:r w:rsidRPr="0062356F">
          <w:rPr>
            <w:rFonts w:ascii="Times New Roman" w:hAnsi="Times New Roman"/>
            <w:b w:val="0"/>
            <w:bCs w:val="0"/>
            <w:color w:val="auto"/>
            <w:sz w:val="28"/>
            <w:szCs w:val="28"/>
          </w:rPr>
          <w:t>ф. 0504072</w:t>
        </w:r>
      </w:hyperlink>
      <w:r w:rsidRPr="0062356F">
        <w:rPr>
          <w:rFonts w:ascii="Times New Roman" w:hAnsi="Times New Roman"/>
          <w:b w:val="0"/>
          <w:bCs w:val="0"/>
          <w:color w:val="auto"/>
          <w:sz w:val="28"/>
          <w:szCs w:val="28"/>
        </w:rPr>
        <w:t>) по счетам 103.11 «Непроизведенные активы», 108.55 «Нефинансовые активы имущества казны» с Приказом № 2449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«</w:t>
      </w:r>
      <w:r w:rsidRPr="009577E6">
        <w:rPr>
          <w:rFonts w:ascii="Times New Roman" w:hAnsi="Times New Roman"/>
          <w:b w:val="0"/>
          <w:bCs w:val="0"/>
          <w:color w:val="auto"/>
          <w:sz w:val="28"/>
          <w:szCs w:val="28"/>
        </w:rPr>
        <w:t>Об утверждении результатов определения кадастровой стоимости земельных участков из состава земель населенных пунктов на территории Краснодарского края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» от 26.09.2022 </w:t>
      </w:r>
      <w:r w:rsidRPr="0062356F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на предмет правильности отражения в учете кадастровой стоимости земельных участков утвержденной департаментом имущественных отношений Краснодарского края, установлены следующие нарушения:</w:t>
      </w:r>
    </w:p>
    <w:p w:rsidR="00CF6F37" w:rsidRPr="0062356F" w:rsidRDefault="00CF6F37" w:rsidP="00CF6F37">
      <w:pPr>
        <w:spacing w:line="276" w:lineRule="auto"/>
        <w:jc w:val="both"/>
        <w:rPr>
          <w:i/>
          <w:sz w:val="28"/>
          <w:szCs w:val="28"/>
          <w:u w:val="single"/>
        </w:rPr>
      </w:pPr>
      <w:r w:rsidRPr="0062356F">
        <w:rPr>
          <w:b/>
          <w:sz w:val="28"/>
          <w:szCs w:val="28"/>
        </w:rPr>
        <w:t xml:space="preserve">        </w:t>
      </w:r>
      <w:r w:rsidRPr="0062356F">
        <w:rPr>
          <w:sz w:val="28"/>
          <w:szCs w:val="28"/>
        </w:rPr>
        <w:t xml:space="preserve">В нарушение требований </w:t>
      </w:r>
      <w:hyperlink r:id="rId7" w:history="1">
        <w:r w:rsidRPr="0062356F">
          <w:rPr>
            <w:sz w:val="28"/>
            <w:szCs w:val="28"/>
          </w:rPr>
          <w:t xml:space="preserve">ст. </w:t>
        </w:r>
      </w:hyperlink>
      <w:r w:rsidRPr="0062356F">
        <w:rPr>
          <w:sz w:val="28"/>
          <w:szCs w:val="28"/>
        </w:rPr>
        <w:t xml:space="preserve">10 Федерального закона от 06.12.2011 № 402-ФЗ «О бухгалтерском учете» и </w:t>
      </w:r>
      <w:hyperlink r:id="rId8" w:history="1">
        <w:r w:rsidRPr="0062356F">
          <w:rPr>
            <w:sz w:val="28"/>
            <w:szCs w:val="28"/>
          </w:rPr>
          <w:t xml:space="preserve">пункта </w:t>
        </w:r>
      </w:hyperlink>
      <w:r w:rsidRPr="0062356F">
        <w:rPr>
          <w:sz w:val="28"/>
          <w:szCs w:val="28"/>
        </w:rPr>
        <w:t xml:space="preserve">9 Стандарта "Концептуальные основы...", абзаца 7 пункта 28 Инструкции № 157н и абзацев 14-16 пункта 38 Инструкции № 162н </w:t>
      </w:r>
      <w:r w:rsidRPr="0062356F">
        <w:rPr>
          <w:color w:val="22272F"/>
          <w:sz w:val="23"/>
          <w:szCs w:val="23"/>
          <w:shd w:val="clear" w:color="auto" w:fill="FFFFFF"/>
        </w:rPr>
        <w:t> </w:t>
      </w:r>
      <w:r w:rsidRPr="0062356F">
        <w:rPr>
          <w:sz w:val="28"/>
          <w:szCs w:val="28"/>
        </w:rPr>
        <w:t xml:space="preserve">не отражены в бухгалтерской (финансовой) отчетности изменения кадастровой стоимости земельных участков, учитываемых в составе нефинансовых активов, в связи с изменением их кадастровой стоимости департаментом имущественных отношений Краснодарского края (Приказ № 2449), что повлекло искажение валюты Актива Баланса ф. 0503130 за 2022 год по состоянию на 01.01.2023 раздела </w:t>
      </w:r>
      <w:r w:rsidRPr="0062356F">
        <w:rPr>
          <w:sz w:val="28"/>
          <w:szCs w:val="28"/>
          <w:lang w:val="en-US"/>
        </w:rPr>
        <w:t>I</w:t>
      </w:r>
      <w:r w:rsidRPr="0062356F">
        <w:rPr>
          <w:sz w:val="28"/>
          <w:szCs w:val="28"/>
        </w:rPr>
        <w:t xml:space="preserve"> «Нефинансовые активы» по стр. 190</w:t>
      </w:r>
      <w:r w:rsidRPr="0062356F">
        <w:rPr>
          <w:i/>
          <w:sz w:val="28"/>
          <w:szCs w:val="28"/>
          <w:u w:val="single"/>
        </w:rPr>
        <w:t xml:space="preserve"> </w:t>
      </w:r>
      <w:r w:rsidRPr="0062356F">
        <w:rPr>
          <w:sz w:val="28"/>
          <w:szCs w:val="28"/>
          <w:u w:val="single"/>
        </w:rPr>
        <w:t xml:space="preserve">на </w:t>
      </w:r>
      <w:r w:rsidRPr="0062356F">
        <w:rPr>
          <w:b/>
          <w:sz w:val="28"/>
          <w:szCs w:val="28"/>
          <w:u w:val="single"/>
        </w:rPr>
        <w:t>840 849,25</w:t>
      </w:r>
      <w:r w:rsidRPr="0062356F">
        <w:rPr>
          <w:b/>
          <w:i/>
          <w:sz w:val="28"/>
          <w:szCs w:val="28"/>
          <w:u w:val="single"/>
        </w:rPr>
        <w:t xml:space="preserve"> рублей 1%)</w:t>
      </w:r>
      <w:r w:rsidRPr="0062356F">
        <w:rPr>
          <w:i/>
          <w:sz w:val="28"/>
          <w:szCs w:val="28"/>
          <w:u w:val="single"/>
        </w:rPr>
        <w:t>.</w:t>
      </w:r>
    </w:p>
    <w:p w:rsidR="00CF6F37" w:rsidRPr="0062356F" w:rsidRDefault="00CF6F37" w:rsidP="00CF6F37">
      <w:pPr>
        <w:autoSpaceDE w:val="0"/>
        <w:autoSpaceDN w:val="0"/>
        <w:adjustRightInd w:val="0"/>
        <w:spacing w:line="276" w:lineRule="auto"/>
        <w:ind w:firstLine="708"/>
        <w:jc w:val="both"/>
        <w:rPr>
          <w:i/>
        </w:rPr>
      </w:pPr>
      <w:r w:rsidRPr="0062356F">
        <w:rPr>
          <w:sz w:val="28"/>
          <w:szCs w:val="28"/>
        </w:rPr>
        <w:t xml:space="preserve">Таким образом, в действиях должностного лица, на которое возложено ведение реестра муниципального имущества администрации Днепровского сельского поселения, усматриваются признаки состава административного правонарушения, выразившегося в </w:t>
      </w:r>
      <w:r w:rsidRPr="0062356F">
        <w:rPr>
          <w:sz w:val="28"/>
          <w:szCs w:val="28"/>
          <w:shd w:val="clear" w:color="auto" w:fill="FFFFFF"/>
        </w:rPr>
        <w:t>искажении</w:t>
      </w:r>
      <w:r w:rsidRPr="0062356F">
        <w:rPr>
          <w:sz w:val="28"/>
          <w:szCs w:val="28"/>
        </w:rPr>
        <w:t xml:space="preserve"> показателя бюджетной или бухгалтерской (финансовой) отчетности, выраженного в денежном измерении, которое привело к искажению информации об активах, и (или) обязательствах, и (или) о финансовом результате: </w:t>
      </w:r>
      <w:r w:rsidRPr="0062356F">
        <w:rPr>
          <w:color w:val="22272F"/>
          <w:sz w:val="28"/>
          <w:szCs w:val="28"/>
          <w:shd w:val="clear" w:color="auto" w:fill="FFFFFF"/>
        </w:rPr>
        <w:t>не более чем на 1 процент и на сумму, превышающую сто тысяч рублей, но не пре</w:t>
      </w:r>
      <w:r>
        <w:rPr>
          <w:color w:val="22272F"/>
          <w:sz w:val="28"/>
          <w:szCs w:val="28"/>
          <w:shd w:val="clear" w:color="auto" w:fill="FFFFFF"/>
        </w:rPr>
        <w:t xml:space="preserve">вышающую одного миллиона рублей, в чем усматриваются признаки </w:t>
      </w:r>
      <w:r w:rsidRPr="0062356F">
        <w:rPr>
          <w:color w:val="000000"/>
          <w:sz w:val="28"/>
          <w:szCs w:val="28"/>
        </w:rPr>
        <w:t>административно</w:t>
      </w:r>
      <w:r>
        <w:rPr>
          <w:color w:val="000000"/>
          <w:sz w:val="28"/>
          <w:szCs w:val="28"/>
        </w:rPr>
        <w:t>г</w:t>
      </w:r>
      <w:r w:rsidRPr="0062356F">
        <w:rPr>
          <w:color w:val="000000"/>
          <w:sz w:val="28"/>
          <w:szCs w:val="28"/>
        </w:rPr>
        <w:t>о правонарушения, предусмотренного частью 2 статьи 15.15.6 КоАП РФ</w:t>
      </w:r>
      <w:r>
        <w:rPr>
          <w:color w:val="000000"/>
          <w:sz w:val="28"/>
          <w:szCs w:val="28"/>
        </w:rPr>
        <w:t>.</w:t>
      </w:r>
    </w:p>
    <w:p w:rsidR="00DA2BCA" w:rsidRPr="00CE766F" w:rsidRDefault="00DA2BCA" w:rsidP="00CF6F37">
      <w:pPr>
        <w:widowControl w:val="0"/>
        <w:suppressAutoHyphens/>
        <w:spacing w:line="276" w:lineRule="auto"/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sz w:val="28"/>
          <w:szCs w:val="28"/>
        </w:rPr>
        <w:t>Глава Днепровского сельского поселения и Председатель Совета Днепровского сельского поселения ознакомлены с актами поверки, составленных по результатам контрольного мероприятия, в установленный срок. Замечания и возражения со стороны объектов контроля отсутствуют.</w:t>
      </w:r>
    </w:p>
    <w:p w:rsidR="00176718" w:rsidRPr="00CE766F" w:rsidRDefault="00DA2BCA" w:rsidP="00CF6F37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По результатам контрольного мероприятия контрольно-счетной палатой вынесено представление об устранении нарушений с перечнем предложений по устранению выявленных замечаний и нарушений и пресечению причин им способствовавших.</w:t>
      </w:r>
    </w:p>
    <w:p w:rsidR="00176718" w:rsidRPr="00CE766F" w:rsidRDefault="00176718" w:rsidP="00CF6F37">
      <w:pPr>
        <w:spacing w:line="276" w:lineRule="auto"/>
        <w:ind w:firstLine="567"/>
        <w:jc w:val="both"/>
        <w:rPr>
          <w:sz w:val="28"/>
          <w:szCs w:val="28"/>
        </w:rPr>
      </w:pPr>
      <w:r w:rsidRPr="00CE766F">
        <w:rPr>
          <w:sz w:val="28"/>
          <w:szCs w:val="28"/>
        </w:rPr>
        <w:t>Привести в соответствие с требованиями единой методологии бюджетного учета и бюджетной отчетности организацию и ведение бюджетного учета земельных участков.</w:t>
      </w:r>
    </w:p>
    <w:p w:rsidR="00176718" w:rsidRPr="00CE766F" w:rsidRDefault="00176718" w:rsidP="00CF6F37">
      <w:pPr>
        <w:suppressAutoHyphens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CE766F">
        <w:rPr>
          <w:sz w:val="28"/>
          <w:szCs w:val="28"/>
        </w:rPr>
        <w:t xml:space="preserve">Обеспечить исправление в бюджетном учете ошибок прошлых лет в соответствии с требованиями единой методологии бюджетного учета и бюджетной отчетности с предоставлением субъектом консолидированной отчетности Сведений об изменении остатков валюты баланса (ф. 0503173), в которых отразить информацию об исправлении субъектом учета ошибок прошлых лет с кодом причины изменения вступительного баланса «07» –исправление ошибок прошлых лет по результатам внешнего (внутреннего) государственного (муниципального) контроля </w:t>
      </w:r>
      <w:r w:rsidRPr="00CE766F">
        <w:rPr>
          <w:color w:val="000000"/>
          <w:sz w:val="28"/>
          <w:szCs w:val="28"/>
        </w:rPr>
        <w:t>по счетам аналитического учета 108.55 «Непроизведенные активы, составляющие казну», 103.10 «Непроизводственные активы».</w:t>
      </w:r>
    </w:p>
    <w:p w:rsidR="00176718" w:rsidRPr="00CE766F" w:rsidRDefault="00176718" w:rsidP="00CF6F37">
      <w:pPr>
        <w:suppressAutoHyphens/>
        <w:spacing w:line="276" w:lineRule="auto"/>
        <w:ind w:firstLine="567"/>
        <w:jc w:val="both"/>
        <w:rPr>
          <w:sz w:val="28"/>
          <w:szCs w:val="28"/>
        </w:rPr>
      </w:pPr>
      <w:r w:rsidRPr="00CE766F">
        <w:rPr>
          <w:sz w:val="28"/>
          <w:szCs w:val="28"/>
        </w:rPr>
        <w:t>Учетную политику от 25.12.2020 № 58-п в части Приложение № 2 «Рабочий план счетов» п</w:t>
      </w:r>
      <w:r w:rsidRPr="00CE766F">
        <w:rPr>
          <w:color w:val="000000"/>
          <w:sz w:val="28"/>
          <w:szCs w:val="28"/>
        </w:rPr>
        <w:t>ривести в соответствие с действующим законодательством (</w:t>
      </w:r>
      <w:r w:rsidRPr="00CE766F">
        <w:rPr>
          <w:sz w:val="28"/>
          <w:szCs w:val="28"/>
        </w:rPr>
        <w:t>ст. 8, 9 Закона</w:t>
      </w:r>
      <w:r w:rsidRPr="00CE766F">
        <w:rPr>
          <w:rFonts w:eastAsia="Calibri"/>
          <w:sz w:val="28"/>
          <w:szCs w:val="28"/>
          <w:lang w:eastAsia="en-US"/>
        </w:rPr>
        <w:t xml:space="preserve"> № 402-ФЗ, Приказ</w:t>
      </w:r>
      <w:r w:rsidRPr="00CE766F">
        <w:rPr>
          <w:sz w:val="28"/>
          <w:szCs w:val="28"/>
        </w:rPr>
        <w:t> 181н и п. 66 Инструкции 157н).</w:t>
      </w:r>
    </w:p>
    <w:p w:rsidR="00176718" w:rsidRPr="00CE766F" w:rsidRDefault="00176718" w:rsidP="00CF6F37">
      <w:pPr>
        <w:suppressAutoHyphens/>
        <w:spacing w:line="276" w:lineRule="auto"/>
        <w:ind w:firstLine="567"/>
        <w:jc w:val="both"/>
        <w:rPr>
          <w:sz w:val="28"/>
          <w:szCs w:val="28"/>
        </w:rPr>
      </w:pPr>
      <w:r w:rsidRPr="00CE766F">
        <w:rPr>
          <w:bCs/>
          <w:sz w:val="28"/>
          <w:szCs w:val="28"/>
        </w:rPr>
        <w:t>Реестр муниципальной собственность привести в соответствие с требованиями порядка формирования, учета и ведения Приказа № 424</w:t>
      </w:r>
    </w:p>
    <w:p w:rsidR="00176718" w:rsidRPr="00CE766F" w:rsidRDefault="00176718" w:rsidP="00CF6F37">
      <w:pPr>
        <w:spacing w:line="276" w:lineRule="auto"/>
        <w:ind w:firstLine="567"/>
        <w:jc w:val="both"/>
      </w:pPr>
      <w:r w:rsidRPr="00CE766F">
        <w:rPr>
          <w:sz w:val="28"/>
          <w:szCs w:val="28"/>
        </w:rPr>
        <w:t>Принять меры к должностным лицам действия или бездействия, которых повлекли искажение бюджетной отчетности.</w:t>
      </w:r>
    </w:p>
    <w:p w:rsidR="00053022" w:rsidRPr="00CE766F" w:rsidRDefault="00053022" w:rsidP="00053022">
      <w:pPr>
        <w:ind w:firstLine="567"/>
        <w:jc w:val="both"/>
        <w:rPr>
          <w:lang w:val="x-none" w:eastAsia="x-none"/>
        </w:rPr>
      </w:pPr>
      <w:r w:rsidRPr="00CE766F">
        <w:rPr>
          <w:sz w:val="28"/>
          <w:szCs w:val="28"/>
        </w:rPr>
        <w:t xml:space="preserve">  </w:t>
      </w:r>
    </w:p>
    <w:p w:rsidR="00FC332C" w:rsidRPr="00CE766F" w:rsidRDefault="00FC332C" w:rsidP="001D0E12">
      <w:pPr>
        <w:ind w:firstLine="709"/>
        <w:jc w:val="center"/>
        <w:rPr>
          <w:b/>
          <w:sz w:val="28"/>
          <w:szCs w:val="28"/>
        </w:rPr>
      </w:pPr>
    </w:p>
    <w:p w:rsidR="00F14C1B" w:rsidRPr="00CE766F" w:rsidRDefault="00F14C1B" w:rsidP="001D0E12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F14C1B" w:rsidRPr="00CE766F" w:rsidSect="00AD329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5882"/>
    <w:multiLevelType w:val="multilevel"/>
    <w:tmpl w:val="7C2061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D10CBD"/>
    <w:multiLevelType w:val="multilevel"/>
    <w:tmpl w:val="D3B08A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5E66AEA"/>
    <w:multiLevelType w:val="hybridMultilevel"/>
    <w:tmpl w:val="A75A9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036C07"/>
    <w:multiLevelType w:val="hybridMultilevel"/>
    <w:tmpl w:val="1BD6478C"/>
    <w:lvl w:ilvl="0" w:tplc="EF88CEA4">
      <w:start w:val="1"/>
      <w:numFmt w:val="decimal"/>
      <w:lvlText w:val="%1."/>
      <w:lvlJc w:val="left"/>
      <w:pPr>
        <w:tabs>
          <w:tab w:val="num" w:pos="2440"/>
        </w:tabs>
        <w:ind w:left="244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03277C9"/>
    <w:multiLevelType w:val="hybridMultilevel"/>
    <w:tmpl w:val="7338ACA0"/>
    <w:lvl w:ilvl="0" w:tplc="B42C963E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874985"/>
    <w:multiLevelType w:val="hybridMultilevel"/>
    <w:tmpl w:val="DBFC0682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5FE671B"/>
    <w:multiLevelType w:val="hybridMultilevel"/>
    <w:tmpl w:val="A5CC06E8"/>
    <w:lvl w:ilvl="0" w:tplc="994EE9FE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3E33F9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B732A"/>
    <w:multiLevelType w:val="hybridMultilevel"/>
    <w:tmpl w:val="B6F68D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1F44C05"/>
    <w:multiLevelType w:val="hybridMultilevel"/>
    <w:tmpl w:val="491C1F9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EB63020"/>
    <w:multiLevelType w:val="hybridMultilevel"/>
    <w:tmpl w:val="BEE4DA42"/>
    <w:lvl w:ilvl="0" w:tplc="A402704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F45EE4"/>
    <w:multiLevelType w:val="hybridMultilevel"/>
    <w:tmpl w:val="1D48A96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302F3598"/>
    <w:multiLevelType w:val="hybridMultilevel"/>
    <w:tmpl w:val="5864510C"/>
    <w:lvl w:ilvl="0" w:tplc="CF080EFC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1501326"/>
    <w:multiLevelType w:val="hybridMultilevel"/>
    <w:tmpl w:val="BD7A8D5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3D4A070C"/>
    <w:multiLevelType w:val="hybridMultilevel"/>
    <w:tmpl w:val="BD04D4C2"/>
    <w:lvl w:ilvl="0" w:tplc="5D1433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A1F3B2C"/>
    <w:multiLevelType w:val="hybridMultilevel"/>
    <w:tmpl w:val="1326035A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BF54171"/>
    <w:multiLevelType w:val="hybridMultilevel"/>
    <w:tmpl w:val="A9826E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593476F8"/>
    <w:multiLevelType w:val="multilevel"/>
    <w:tmpl w:val="72A492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 w15:restartNumberingAfterBreak="0">
    <w:nsid w:val="5DC1739B"/>
    <w:multiLevelType w:val="hybridMultilevel"/>
    <w:tmpl w:val="0DE8DE52"/>
    <w:lvl w:ilvl="0" w:tplc="04FC8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954517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A936C8"/>
    <w:multiLevelType w:val="hybridMultilevel"/>
    <w:tmpl w:val="9A2AC0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FE5046"/>
    <w:multiLevelType w:val="hybridMultilevel"/>
    <w:tmpl w:val="AB44FE8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66D004C7"/>
    <w:multiLevelType w:val="hybridMultilevel"/>
    <w:tmpl w:val="8BBC10C2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72135AF"/>
    <w:multiLevelType w:val="multilevel"/>
    <w:tmpl w:val="59349A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8647FF3"/>
    <w:multiLevelType w:val="hybridMultilevel"/>
    <w:tmpl w:val="B52A98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6CB774D5"/>
    <w:multiLevelType w:val="hybridMultilevel"/>
    <w:tmpl w:val="E132F15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6E9A5573"/>
    <w:multiLevelType w:val="hybridMultilevel"/>
    <w:tmpl w:val="CB18C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042B2C"/>
    <w:multiLevelType w:val="multilevel"/>
    <w:tmpl w:val="C49AB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77683515"/>
    <w:multiLevelType w:val="hybridMultilevel"/>
    <w:tmpl w:val="29482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D83919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65CF0"/>
    <w:multiLevelType w:val="hybridMultilevel"/>
    <w:tmpl w:val="9F6C8104"/>
    <w:lvl w:ilvl="0" w:tplc="80C0D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A4F7E8F"/>
    <w:multiLevelType w:val="hybridMultilevel"/>
    <w:tmpl w:val="2856F8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"/>
  </w:num>
  <w:num w:numId="2">
    <w:abstractNumId w:val="11"/>
  </w:num>
  <w:num w:numId="3">
    <w:abstractNumId w:val="15"/>
  </w:num>
  <w:num w:numId="4">
    <w:abstractNumId w:val="3"/>
  </w:num>
  <w:num w:numId="5">
    <w:abstractNumId w:val="5"/>
  </w:num>
  <w:num w:numId="6">
    <w:abstractNumId w:val="13"/>
  </w:num>
  <w:num w:numId="7">
    <w:abstractNumId w:val="31"/>
  </w:num>
  <w:num w:numId="8">
    <w:abstractNumId w:val="24"/>
  </w:num>
  <w:num w:numId="9">
    <w:abstractNumId w:val="16"/>
  </w:num>
  <w:num w:numId="10">
    <w:abstractNumId w:val="25"/>
  </w:num>
  <w:num w:numId="11">
    <w:abstractNumId w:val="21"/>
  </w:num>
  <w:num w:numId="12">
    <w:abstractNumId w:val="2"/>
  </w:num>
  <w:num w:numId="13">
    <w:abstractNumId w:val="26"/>
  </w:num>
  <w:num w:numId="14">
    <w:abstractNumId w:val="20"/>
  </w:num>
  <w:num w:numId="15">
    <w:abstractNumId w:val="8"/>
  </w:num>
  <w:num w:numId="16">
    <w:abstractNumId w:val="9"/>
  </w:num>
  <w:num w:numId="17">
    <w:abstractNumId w:val="22"/>
  </w:num>
  <w:num w:numId="18">
    <w:abstractNumId w:val="28"/>
  </w:num>
  <w:num w:numId="19">
    <w:abstractNumId w:val="14"/>
  </w:num>
  <w:num w:numId="20">
    <w:abstractNumId w:val="6"/>
  </w:num>
  <w:num w:numId="21">
    <w:abstractNumId w:val="30"/>
  </w:num>
  <w:num w:numId="22">
    <w:abstractNumId w:val="0"/>
  </w:num>
  <w:num w:numId="23">
    <w:abstractNumId w:val="23"/>
  </w:num>
  <w:num w:numId="24">
    <w:abstractNumId w:val="19"/>
  </w:num>
  <w:num w:numId="25">
    <w:abstractNumId w:val="7"/>
  </w:num>
  <w:num w:numId="26">
    <w:abstractNumId w:val="29"/>
  </w:num>
  <w:num w:numId="27">
    <w:abstractNumId w:val="18"/>
  </w:num>
  <w:num w:numId="28">
    <w:abstractNumId w:val="27"/>
  </w:num>
  <w:num w:numId="29">
    <w:abstractNumId w:val="1"/>
  </w:num>
  <w:num w:numId="30">
    <w:abstractNumId w:val="10"/>
  </w:num>
  <w:num w:numId="31">
    <w:abstractNumId w:val="17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B5C"/>
    <w:rsid w:val="00013EF8"/>
    <w:rsid w:val="000408D9"/>
    <w:rsid w:val="00053022"/>
    <w:rsid w:val="0006458B"/>
    <w:rsid w:val="00081317"/>
    <w:rsid w:val="000A17DD"/>
    <w:rsid w:val="000A50F6"/>
    <w:rsid w:val="000E21FC"/>
    <w:rsid w:val="00176718"/>
    <w:rsid w:val="001B77CF"/>
    <w:rsid w:val="001D0E12"/>
    <w:rsid w:val="001E35C9"/>
    <w:rsid w:val="00213561"/>
    <w:rsid w:val="00217267"/>
    <w:rsid w:val="00223364"/>
    <w:rsid w:val="002A511E"/>
    <w:rsid w:val="002A5A7F"/>
    <w:rsid w:val="002E486E"/>
    <w:rsid w:val="002F47E6"/>
    <w:rsid w:val="00317693"/>
    <w:rsid w:val="00336660"/>
    <w:rsid w:val="003628BA"/>
    <w:rsid w:val="003B36C4"/>
    <w:rsid w:val="003D075C"/>
    <w:rsid w:val="004037C6"/>
    <w:rsid w:val="00431FF5"/>
    <w:rsid w:val="00453297"/>
    <w:rsid w:val="00453FEE"/>
    <w:rsid w:val="00467C65"/>
    <w:rsid w:val="00471688"/>
    <w:rsid w:val="004E1556"/>
    <w:rsid w:val="004F327D"/>
    <w:rsid w:val="005207BB"/>
    <w:rsid w:val="00522FB7"/>
    <w:rsid w:val="00535984"/>
    <w:rsid w:val="00557981"/>
    <w:rsid w:val="00586A80"/>
    <w:rsid w:val="00596131"/>
    <w:rsid w:val="005A685B"/>
    <w:rsid w:val="005B55E8"/>
    <w:rsid w:val="005D00C1"/>
    <w:rsid w:val="005D2126"/>
    <w:rsid w:val="005E58E2"/>
    <w:rsid w:val="005F74EA"/>
    <w:rsid w:val="006156FC"/>
    <w:rsid w:val="00616949"/>
    <w:rsid w:val="006223C5"/>
    <w:rsid w:val="00674EFA"/>
    <w:rsid w:val="0069719C"/>
    <w:rsid w:val="006C02E1"/>
    <w:rsid w:val="006C2B93"/>
    <w:rsid w:val="006C7286"/>
    <w:rsid w:val="006E08E7"/>
    <w:rsid w:val="007101F3"/>
    <w:rsid w:val="00711D9D"/>
    <w:rsid w:val="0075519D"/>
    <w:rsid w:val="00765E47"/>
    <w:rsid w:val="00791A4C"/>
    <w:rsid w:val="007A7E8A"/>
    <w:rsid w:val="007B43AE"/>
    <w:rsid w:val="00804E1F"/>
    <w:rsid w:val="00805DE3"/>
    <w:rsid w:val="008872EA"/>
    <w:rsid w:val="008A3B10"/>
    <w:rsid w:val="008B1ABA"/>
    <w:rsid w:val="008D198B"/>
    <w:rsid w:val="008F042D"/>
    <w:rsid w:val="0096216A"/>
    <w:rsid w:val="00987A33"/>
    <w:rsid w:val="00A34543"/>
    <w:rsid w:val="00A47C0A"/>
    <w:rsid w:val="00A935EF"/>
    <w:rsid w:val="00AA39A1"/>
    <w:rsid w:val="00AD329F"/>
    <w:rsid w:val="00AE2465"/>
    <w:rsid w:val="00B06B70"/>
    <w:rsid w:val="00B07093"/>
    <w:rsid w:val="00B17973"/>
    <w:rsid w:val="00B42327"/>
    <w:rsid w:val="00B425AA"/>
    <w:rsid w:val="00B4366B"/>
    <w:rsid w:val="00B44408"/>
    <w:rsid w:val="00BD217D"/>
    <w:rsid w:val="00BF59A1"/>
    <w:rsid w:val="00C671E4"/>
    <w:rsid w:val="00C74786"/>
    <w:rsid w:val="00C85320"/>
    <w:rsid w:val="00CE47E9"/>
    <w:rsid w:val="00CE766F"/>
    <w:rsid w:val="00CF6F37"/>
    <w:rsid w:val="00D12E6D"/>
    <w:rsid w:val="00D42991"/>
    <w:rsid w:val="00D71385"/>
    <w:rsid w:val="00DA1AFF"/>
    <w:rsid w:val="00DA2BCA"/>
    <w:rsid w:val="00DE0B5C"/>
    <w:rsid w:val="00E17594"/>
    <w:rsid w:val="00E179AC"/>
    <w:rsid w:val="00E70B58"/>
    <w:rsid w:val="00E74F6A"/>
    <w:rsid w:val="00E7573A"/>
    <w:rsid w:val="00EA17FC"/>
    <w:rsid w:val="00ED6645"/>
    <w:rsid w:val="00F0685A"/>
    <w:rsid w:val="00F07949"/>
    <w:rsid w:val="00F14C1B"/>
    <w:rsid w:val="00F27958"/>
    <w:rsid w:val="00F32EE3"/>
    <w:rsid w:val="00F34871"/>
    <w:rsid w:val="00F75276"/>
    <w:rsid w:val="00FB1E4B"/>
    <w:rsid w:val="00FB5B5A"/>
    <w:rsid w:val="00FC2B77"/>
    <w:rsid w:val="00FC3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12B77C-6235-4E18-8011-518747C74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D0E1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E0B5C"/>
    <w:pPr>
      <w:keepNext/>
      <w:outlineLvl w:val="1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E0B5C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DE0B5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DE0B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DE0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1B77CF"/>
    <w:rPr>
      <w:rFonts w:ascii="Courier New" w:hAnsi="Courier New"/>
    </w:rPr>
  </w:style>
  <w:style w:type="character" w:customStyle="1" w:styleId="a7">
    <w:name w:val="Текст Знак"/>
    <w:basedOn w:val="a0"/>
    <w:link w:val="a6"/>
    <w:rsid w:val="001B77C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D0E12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8">
    <w:name w:val="header"/>
    <w:basedOn w:val="a"/>
    <w:link w:val="a9"/>
    <w:rsid w:val="001D0E1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1D0E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1D0E12"/>
  </w:style>
  <w:style w:type="paragraph" w:styleId="ab">
    <w:name w:val="footnote text"/>
    <w:basedOn w:val="a"/>
    <w:link w:val="ac"/>
    <w:semiHidden/>
    <w:rsid w:val="001D0E12"/>
  </w:style>
  <w:style w:type="character" w:customStyle="1" w:styleId="ac">
    <w:name w:val="Текст сноски Знак"/>
    <w:basedOn w:val="a0"/>
    <w:link w:val="ab"/>
    <w:semiHidden/>
    <w:rsid w:val="001D0E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1D0E12"/>
    <w:rPr>
      <w:vertAlign w:val="superscript"/>
    </w:rPr>
  </w:style>
  <w:style w:type="character" w:styleId="ae">
    <w:name w:val="annotation reference"/>
    <w:semiHidden/>
    <w:rsid w:val="001D0E12"/>
    <w:rPr>
      <w:sz w:val="16"/>
      <w:szCs w:val="16"/>
    </w:rPr>
  </w:style>
  <w:style w:type="paragraph" w:styleId="af">
    <w:name w:val="annotation text"/>
    <w:basedOn w:val="a"/>
    <w:link w:val="af0"/>
    <w:semiHidden/>
    <w:rsid w:val="001D0E12"/>
  </w:style>
  <w:style w:type="character" w:customStyle="1" w:styleId="af0">
    <w:name w:val="Текст примечания Знак"/>
    <w:basedOn w:val="a0"/>
    <w:link w:val="af"/>
    <w:semiHidden/>
    <w:rsid w:val="001D0E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rsid w:val="001D0E12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1D0E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semiHidden/>
    <w:rsid w:val="001D0E1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1D0E12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rsid w:val="001D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1D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ody Text"/>
    <w:basedOn w:val="a"/>
    <w:link w:val="af7"/>
    <w:unhideWhenUsed/>
    <w:rsid w:val="001D0E12"/>
    <w:pPr>
      <w:spacing w:after="120"/>
    </w:pPr>
    <w:rPr>
      <w:sz w:val="24"/>
      <w:szCs w:val="24"/>
    </w:rPr>
  </w:style>
  <w:style w:type="character" w:customStyle="1" w:styleId="af7">
    <w:name w:val="Основной текст Знак"/>
    <w:basedOn w:val="a0"/>
    <w:link w:val="af6"/>
    <w:rsid w:val="001D0E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"/>
    <w:uiPriority w:val="99"/>
    <w:rsid w:val="001D0E12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58A9"/>
      <w:sz w:val="24"/>
      <w:szCs w:val="24"/>
      <w:shd w:val="clear" w:color="auto" w:fill="F4F4F4"/>
    </w:rPr>
  </w:style>
  <w:style w:type="character" w:customStyle="1" w:styleId="af8">
    <w:name w:val="Гипертекстовая ссылка"/>
    <w:uiPriority w:val="99"/>
    <w:rsid w:val="001D0E12"/>
    <w:rPr>
      <w:color w:val="106BBE"/>
    </w:rPr>
  </w:style>
  <w:style w:type="paragraph" w:customStyle="1" w:styleId="ConsPlusNonformat">
    <w:name w:val="ConsPlusNonformat"/>
    <w:uiPriority w:val="99"/>
    <w:rsid w:val="001D0E1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бычный2"/>
    <w:rsid w:val="00615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Прижатый влево"/>
    <w:basedOn w:val="a"/>
    <w:next w:val="a"/>
    <w:uiPriority w:val="99"/>
    <w:rsid w:val="006156F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a">
    <w:name w:val="Normal (Web)"/>
    <w:basedOn w:val="a"/>
    <w:uiPriority w:val="99"/>
    <w:unhideWhenUsed/>
    <w:rsid w:val="006156FC"/>
    <w:pPr>
      <w:spacing w:before="100" w:beforeAutospacing="1" w:after="100" w:afterAutospacing="1"/>
    </w:pPr>
    <w:rPr>
      <w:sz w:val="24"/>
      <w:szCs w:val="24"/>
    </w:rPr>
  </w:style>
  <w:style w:type="paragraph" w:customStyle="1" w:styleId="afb">
    <w:name w:val="Знак Знак Знак Знак Знак Знак Знак"/>
    <w:basedOn w:val="a"/>
    <w:rsid w:val="006156FC"/>
    <w:pPr>
      <w:spacing w:after="160" w:line="240" w:lineRule="exact"/>
    </w:pPr>
  </w:style>
  <w:style w:type="character" w:styleId="afc">
    <w:name w:val="Hyperlink"/>
    <w:semiHidden/>
    <w:unhideWhenUsed/>
    <w:rsid w:val="005E58E2"/>
    <w:rPr>
      <w:color w:val="0000FF"/>
      <w:u w:val="single"/>
    </w:rPr>
  </w:style>
  <w:style w:type="paragraph" w:customStyle="1" w:styleId="Default">
    <w:name w:val="Default"/>
    <w:rsid w:val="00FC33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d">
    <w:name w:val="Emphasis"/>
    <w:basedOn w:val="a0"/>
    <w:uiPriority w:val="20"/>
    <w:qFormat/>
    <w:rsid w:val="001767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9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1586636/1025" TargetMode="External"/><Relationship Id="rId3" Type="http://schemas.openxmlformats.org/officeDocument/2006/relationships/styles" Target="styles.xml"/><Relationship Id="rId7" Type="http://schemas.openxmlformats.org/officeDocument/2006/relationships/hyperlink" Target="http://internet.garant.ru/document/redirect/70103036/9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nternet.garant.ru/document/redirect/70951956/433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38E5F-BBD8-480C-B2DC-A0EAA2E1D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1507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Сочнева</cp:lastModifiedBy>
  <cp:revision>2</cp:revision>
  <cp:lastPrinted>2023-05-03T12:04:00Z</cp:lastPrinted>
  <dcterms:created xsi:type="dcterms:W3CDTF">2024-01-10T12:33:00Z</dcterms:created>
  <dcterms:modified xsi:type="dcterms:W3CDTF">2024-01-10T12:33:00Z</dcterms:modified>
</cp:coreProperties>
</file>