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2024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19.03.2024 № </w:t>
      </w:r>
      <w:r w:rsidR="0046417D">
        <w:rPr>
          <w:rFonts w:ascii="Times New Roman" w:hAnsi="Times New Roman" w:cs="Times New Roman"/>
          <w:sz w:val="28"/>
          <w:szCs w:val="28"/>
        </w:rPr>
        <w:t>7</w:t>
      </w:r>
      <w:r w:rsidR="004D2A34">
        <w:rPr>
          <w:rFonts w:ascii="Times New Roman" w:hAnsi="Times New Roman" w:cs="Times New Roman"/>
          <w:sz w:val="28"/>
          <w:szCs w:val="28"/>
        </w:rPr>
        <w:t>4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4D2A34">
        <w:rPr>
          <w:rFonts w:ascii="Times New Roman" w:hAnsi="Times New Roman" w:cs="Times New Roman"/>
          <w:b/>
          <w:sz w:val="28"/>
          <w:szCs w:val="28"/>
        </w:rPr>
        <w:t>управления образования</w:t>
      </w:r>
      <w:r w:rsidR="009D5C8E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Тимашевский район за 2023 год.</w:t>
      </w:r>
    </w:p>
    <w:p w:rsidR="00F3200F" w:rsidRDefault="00607D8F" w:rsidP="00225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D2A34" w:rsidRPr="004D2A34">
        <w:rPr>
          <w:rFonts w:ascii="Times New Roman" w:hAnsi="Times New Roman" w:cs="Times New Roman"/>
          <w:sz w:val="28"/>
          <w:szCs w:val="28"/>
        </w:rPr>
        <w:t>1 129</w:t>
      </w:r>
      <w:r w:rsidR="004D2A34">
        <w:rPr>
          <w:rFonts w:ascii="Times New Roman" w:hAnsi="Times New Roman" w:cs="Times New Roman"/>
          <w:sz w:val="28"/>
          <w:szCs w:val="28"/>
        </w:rPr>
        <w:t> </w:t>
      </w:r>
      <w:r w:rsidR="004D2A34" w:rsidRPr="004D2A34">
        <w:rPr>
          <w:rFonts w:ascii="Times New Roman" w:hAnsi="Times New Roman" w:cs="Times New Roman"/>
          <w:sz w:val="28"/>
          <w:szCs w:val="28"/>
        </w:rPr>
        <w:t>189</w:t>
      </w:r>
      <w:r w:rsidR="004D2A34">
        <w:rPr>
          <w:rFonts w:ascii="Times New Roman" w:hAnsi="Times New Roman" w:cs="Times New Roman"/>
          <w:sz w:val="28"/>
          <w:szCs w:val="28"/>
        </w:rPr>
        <w:t>,6</w:t>
      </w:r>
      <w:r w:rsidR="004D2A34" w:rsidRPr="004D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(</w:t>
      </w:r>
      <w:r w:rsidR="009B2AD2">
        <w:rPr>
          <w:rFonts w:ascii="Times New Roman" w:hAnsi="Times New Roman" w:cs="Times New Roman"/>
          <w:sz w:val="28"/>
          <w:szCs w:val="28"/>
        </w:rPr>
        <w:t>2 факта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4D2A34" w:rsidRPr="004D2A34">
        <w:rPr>
          <w:rFonts w:ascii="Times New Roman" w:hAnsi="Times New Roman" w:cs="Times New Roman"/>
          <w:sz w:val="28"/>
          <w:szCs w:val="28"/>
        </w:rPr>
        <w:t xml:space="preserve">1 129 189,6 </w:t>
      </w:r>
      <w:r w:rsidRPr="00531742">
        <w:rPr>
          <w:rFonts w:ascii="Times New Roman" w:hAnsi="Times New Roman" w:cs="Times New Roman"/>
          <w:sz w:val="28"/>
          <w:szCs w:val="28"/>
        </w:rPr>
        <w:t>тыс. рублей или 100 % 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B2AD2" w:rsidRPr="009B2AD2" w:rsidRDefault="009B2AD2" w:rsidP="009B2AD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одпункта «б»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 декабря 2017 г. № 274н, выразившееся в отсутствии в 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рабочем плане счетов, утвержденным в составе приложений к единой учетной политике при централизации учета </w:t>
      </w:r>
      <w:r w:rsidRPr="009B2A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счета</w:t>
      </w:r>
      <w:r w:rsidRPr="009B2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504.00 «Сметные (плановые, прогнозные) назначения», 507.00 </w:t>
      </w:r>
      <w:r w:rsidRPr="009B2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«Утвержденный объем финансового обеспечения»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(2 факта)</w:t>
      </w:r>
    </w:p>
    <w:p w:rsidR="00667006" w:rsidRPr="00667006" w:rsidRDefault="00667006" w:rsidP="009B2A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444C14"/>
    <w:rsid w:val="0046417D"/>
    <w:rsid w:val="00464B29"/>
    <w:rsid w:val="004D2A34"/>
    <w:rsid w:val="00607D8F"/>
    <w:rsid w:val="00664BC1"/>
    <w:rsid w:val="00667006"/>
    <w:rsid w:val="0081025D"/>
    <w:rsid w:val="009B2AD2"/>
    <w:rsid w:val="009D5C8E"/>
    <w:rsid w:val="00A16E50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D58E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2024-05-03T11:20:00Z</dcterms:created>
  <dcterms:modified xsi:type="dcterms:W3CDTF">2024-05-03T11:20:00Z</dcterms:modified>
</cp:coreProperties>
</file>