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5C" w:rsidRDefault="00DE0B5C" w:rsidP="00DE0B5C">
      <w:pPr>
        <w:pStyle w:val="2"/>
        <w:spacing w:line="320" w:lineRule="exact"/>
        <w:jc w:val="center"/>
      </w:pPr>
      <w:r>
        <w:t>КОНТРОЛЬНО-СЧЕТНАЯ ПАЛАТА</w:t>
      </w:r>
    </w:p>
    <w:p w:rsidR="00DE0B5C" w:rsidRDefault="00DE0B5C" w:rsidP="00DE0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ОБРАЗОВАНИЯ  ТИМАШЕВСКИЙ  РАЙОН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400DA3" w:rsidRDefault="00DE0B5C" w:rsidP="00504D48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DD3BD7" w:rsidRPr="00BC6F49" w:rsidRDefault="00DE0B5C" w:rsidP="00DD3BD7">
      <w:pPr>
        <w:jc w:val="center"/>
        <w:rPr>
          <w:b/>
          <w:sz w:val="28"/>
          <w:szCs w:val="28"/>
        </w:rPr>
      </w:pPr>
      <w:r w:rsidRPr="001B77CF">
        <w:rPr>
          <w:b/>
          <w:sz w:val="28"/>
          <w:szCs w:val="28"/>
        </w:rPr>
        <w:t>о результатах</w:t>
      </w:r>
      <w:r w:rsidR="004B7841">
        <w:rPr>
          <w:b/>
          <w:sz w:val="28"/>
          <w:szCs w:val="28"/>
        </w:rPr>
        <w:t xml:space="preserve"> </w:t>
      </w:r>
      <w:r w:rsidR="00DD3BD7" w:rsidRPr="00336137">
        <w:rPr>
          <w:b/>
          <w:sz w:val="28"/>
          <w:szCs w:val="28"/>
        </w:rPr>
        <w:t>проверки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муниципального образования Тимашевский район</w:t>
      </w:r>
      <w:r w:rsidR="00DD3BD7" w:rsidRPr="00BC6F49">
        <w:rPr>
          <w:b/>
          <w:sz w:val="28"/>
          <w:szCs w:val="28"/>
        </w:rPr>
        <w:t xml:space="preserve"> за 201</w:t>
      </w:r>
      <w:r w:rsidR="00BD163E">
        <w:rPr>
          <w:b/>
          <w:sz w:val="28"/>
          <w:szCs w:val="28"/>
        </w:rPr>
        <w:t>8</w:t>
      </w:r>
      <w:r w:rsidR="00DD3BD7" w:rsidRPr="00BC6F49">
        <w:rPr>
          <w:b/>
          <w:sz w:val="28"/>
          <w:szCs w:val="28"/>
        </w:rPr>
        <w:t xml:space="preserve"> год.</w:t>
      </w: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Тимашевск                                                                            </w:t>
      </w:r>
      <w:r w:rsidR="00400DA3">
        <w:rPr>
          <w:sz w:val="28"/>
          <w:szCs w:val="28"/>
        </w:rPr>
        <w:t>24</w:t>
      </w:r>
      <w:r w:rsidR="008A0F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апреля 201</w:t>
      </w:r>
      <w:r w:rsidR="008A0F81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7B43AE" w:rsidRDefault="007B43AE">
      <w:pPr>
        <w:rPr>
          <w:sz w:val="28"/>
          <w:szCs w:val="28"/>
        </w:rPr>
      </w:pPr>
    </w:p>
    <w:p w:rsidR="00504D48" w:rsidRPr="00504D48" w:rsidRDefault="00504D48" w:rsidP="00691021">
      <w:pPr>
        <w:ind w:firstLine="709"/>
        <w:jc w:val="both"/>
        <w:rPr>
          <w:b/>
          <w:sz w:val="28"/>
          <w:szCs w:val="28"/>
        </w:rPr>
      </w:pPr>
      <w:bookmarkStart w:id="0" w:name="_GoBack"/>
      <w:r w:rsidRPr="00504D48">
        <w:rPr>
          <w:b/>
          <w:sz w:val="28"/>
          <w:szCs w:val="28"/>
        </w:rPr>
        <w:t>Проверкой установлено следующее:</w:t>
      </w:r>
    </w:p>
    <w:bookmarkEnd w:id="0"/>
    <w:p w:rsidR="00691021" w:rsidRPr="00691021" w:rsidRDefault="00691021" w:rsidP="00691021">
      <w:pPr>
        <w:ind w:firstLine="709"/>
        <w:jc w:val="both"/>
        <w:rPr>
          <w:sz w:val="28"/>
          <w:szCs w:val="28"/>
        </w:rPr>
      </w:pPr>
      <w:r w:rsidRPr="00691021">
        <w:rPr>
          <w:sz w:val="28"/>
          <w:szCs w:val="28"/>
        </w:rPr>
        <w:t xml:space="preserve">1. </w:t>
      </w:r>
      <w:r w:rsidRPr="00691021">
        <w:rPr>
          <w:sz w:val="28"/>
          <w:szCs w:val="28"/>
        </w:rPr>
        <w:tab/>
        <w:t>Всеми главными распорядителями бюджетных средств (кроме Отдела по делам молодежи и Контрольно-счетной палаты муниципального образования Тимашевский район) допущены нарушения:</w:t>
      </w:r>
    </w:p>
    <w:p w:rsidR="00691021" w:rsidRPr="00691021" w:rsidRDefault="00691021" w:rsidP="00691021">
      <w:pPr>
        <w:jc w:val="both"/>
        <w:rPr>
          <w:sz w:val="28"/>
          <w:szCs w:val="28"/>
          <w:lang w:eastAsia="x-none"/>
        </w:rPr>
      </w:pPr>
      <w:r w:rsidRPr="00691021">
        <w:rPr>
          <w:sz w:val="28"/>
          <w:szCs w:val="28"/>
        </w:rPr>
        <w:t xml:space="preserve">- </w:t>
      </w:r>
      <w:r w:rsidRPr="00691021">
        <w:rPr>
          <w:sz w:val="28"/>
          <w:szCs w:val="28"/>
          <w:lang w:eastAsia="x-none"/>
        </w:rPr>
        <w:t xml:space="preserve">пункта  2   постановления от 24.06.2016 № 501 «О внесении изменений в постановление муниципального образования Тимашевский район  от 30.12.2015 № 1279 «Об утверждении требований к  определению нормативных затрат на обеспечение функций муниципальных органов (включая соответственно территориальные органы и подведомственные казенные учреждения) к отдельным видам товаров, работ, услуг (в том числе предельные цены товаров, работ, услуг), закупаемым администрацией муниципального образования Тимашевский район, и подведомственными администрации муниципального образования Тимашевский район муниципальными казенными и бюджетными учреждениями» (далее – </w:t>
      </w:r>
      <w:r w:rsidR="00400DA3">
        <w:rPr>
          <w:sz w:val="28"/>
          <w:szCs w:val="28"/>
          <w:lang w:eastAsia="x-none"/>
        </w:rPr>
        <w:t>П</w:t>
      </w:r>
      <w:r w:rsidRPr="00691021">
        <w:rPr>
          <w:sz w:val="28"/>
          <w:szCs w:val="28"/>
          <w:lang w:eastAsia="x-none"/>
        </w:rPr>
        <w:t>остановление № 501), которым установлена обязанность за главными распорядителями средств районного бюджета утвердить нормативные затраты на обеспечение функций указанных органов и подведомственных им  муниципальных казенных учреждений;</w:t>
      </w:r>
    </w:p>
    <w:p w:rsidR="00691021" w:rsidRPr="00691021" w:rsidRDefault="00691021" w:rsidP="00691021">
      <w:pPr>
        <w:jc w:val="both"/>
        <w:rPr>
          <w:sz w:val="28"/>
          <w:szCs w:val="28"/>
        </w:rPr>
      </w:pPr>
      <w:r w:rsidRPr="00691021">
        <w:rPr>
          <w:sz w:val="28"/>
          <w:szCs w:val="28"/>
          <w:lang w:eastAsia="x-none"/>
        </w:rPr>
        <w:t>- части 6 статьи 19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E61595">
        <w:rPr>
          <w:sz w:val="28"/>
          <w:szCs w:val="28"/>
          <w:lang w:eastAsia="x-none"/>
        </w:rPr>
        <w:t xml:space="preserve"> (далее-Закона № 44-ФЗ)</w:t>
      </w:r>
      <w:r w:rsidRPr="00691021">
        <w:rPr>
          <w:sz w:val="28"/>
          <w:szCs w:val="28"/>
          <w:lang w:eastAsia="x-none"/>
        </w:rPr>
        <w:t xml:space="preserve">. В соответствии с </w:t>
      </w:r>
      <w:proofErr w:type="gramStart"/>
      <w:r w:rsidRPr="00691021">
        <w:rPr>
          <w:sz w:val="28"/>
          <w:szCs w:val="28"/>
          <w:lang w:eastAsia="x-none"/>
        </w:rPr>
        <w:t>которой  правила</w:t>
      </w:r>
      <w:proofErr w:type="gramEnd"/>
      <w:r w:rsidRPr="00691021">
        <w:rPr>
          <w:sz w:val="28"/>
          <w:szCs w:val="28"/>
          <w:lang w:eastAsia="x-none"/>
        </w:rPr>
        <w:t xml:space="preserve"> нормирования, требования к отдельным видам товаров, работ, услуг (в том числе предельные цены товаров, работ, услуг) и (или) нормативные затраты на обеспечение функций муниципальных органов (включая соответственно территориальные органы и подведомственные казенные учреждения) подлежат размещению в единой информационной системе.</w:t>
      </w:r>
    </w:p>
    <w:p w:rsidR="00691021" w:rsidRPr="00691021" w:rsidRDefault="00691021" w:rsidP="00691021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eastAsia="x-none"/>
        </w:rPr>
      </w:pPr>
      <w:r w:rsidRPr="00691021">
        <w:rPr>
          <w:bCs/>
          <w:sz w:val="28"/>
          <w:szCs w:val="28"/>
          <w:lang w:eastAsia="x-none"/>
        </w:rPr>
        <w:t xml:space="preserve">2. </w:t>
      </w:r>
      <w:r w:rsidRPr="00691021">
        <w:rPr>
          <w:bCs/>
          <w:sz w:val="28"/>
          <w:szCs w:val="28"/>
          <w:lang w:val="x-none" w:eastAsia="x-none"/>
        </w:rPr>
        <w:t>Администраци</w:t>
      </w:r>
      <w:r w:rsidRPr="00691021">
        <w:rPr>
          <w:bCs/>
          <w:sz w:val="28"/>
          <w:szCs w:val="28"/>
          <w:lang w:eastAsia="x-none"/>
        </w:rPr>
        <w:t>ей</w:t>
      </w:r>
      <w:r w:rsidRPr="00691021">
        <w:rPr>
          <w:bCs/>
          <w:sz w:val="28"/>
          <w:szCs w:val="28"/>
          <w:lang w:val="x-none" w:eastAsia="x-none"/>
        </w:rPr>
        <w:t xml:space="preserve"> муниципального образования Тимашевский район в нарушение требований п.174 Инструкции №191н в составе бюджетной отчетности не представлены  «Сведения об исполнении судебных решений по денежным обязательствам бюджета» (код формы по ОКУД  0503296).  </w:t>
      </w:r>
      <w:r w:rsidRPr="00691021">
        <w:rPr>
          <w:bCs/>
          <w:sz w:val="28"/>
          <w:szCs w:val="28"/>
          <w:lang w:eastAsia="x-none"/>
        </w:rPr>
        <w:t>Если сведений (ф. 0503296) нет в составе бюджетной отчетности, то  это необходимо отразить  в разд. 5 пояснительной записки (ф. 0503160) (п. п. 8, 152 Инструкции № 191н).</w:t>
      </w:r>
    </w:p>
    <w:p w:rsidR="00691021" w:rsidRPr="00691021" w:rsidRDefault="00691021" w:rsidP="00691021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eastAsia="x-none"/>
        </w:rPr>
      </w:pPr>
      <w:r w:rsidRPr="00691021">
        <w:rPr>
          <w:bCs/>
          <w:sz w:val="28"/>
          <w:szCs w:val="28"/>
          <w:lang w:eastAsia="x-none"/>
        </w:rPr>
        <w:lastRenderedPageBreak/>
        <w:t xml:space="preserve">3. </w:t>
      </w:r>
      <w:r w:rsidRPr="00691021">
        <w:rPr>
          <w:bCs/>
          <w:sz w:val="28"/>
          <w:szCs w:val="28"/>
          <w:lang w:val="x-none" w:eastAsia="x-none"/>
        </w:rPr>
        <w:t>Администраци</w:t>
      </w:r>
      <w:r w:rsidRPr="00691021">
        <w:rPr>
          <w:bCs/>
          <w:sz w:val="28"/>
          <w:szCs w:val="28"/>
          <w:lang w:eastAsia="x-none"/>
        </w:rPr>
        <w:t>ей</w:t>
      </w:r>
      <w:r w:rsidRPr="00691021">
        <w:rPr>
          <w:bCs/>
          <w:sz w:val="28"/>
          <w:szCs w:val="28"/>
          <w:lang w:val="x-none" w:eastAsia="x-none"/>
        </w:rPr>
        <w:t xml:space="preserve"> муниципального образования Тимашевский район</w:t>
      </w:r>
      <w:r w:rsidRPr="00691021">
        <w:rPr>
          <w:bCs/>
          <w:sz w:val="28"/>
          <w:szCs w:val="28"/>
          <w:lang w:eastAsia="x-none"/>
        </w:rPr>
        <w:t>,</w:t>
      </w:r>
      <w:r w:rsidRPr="00691021">
        <w:rPr>
          <w:bCs/>
          <w:sz w:val="28"/>
          <w:szCs w:val="28"/>
          <w:lang w:val="x-none" w:eastAsia="x-none"/>
        </w:rPr>
        <w:t xml:space="preserve"> Отделом культуры</w:t>
      </w:r>
      <w:r w:rsidRPr="00691021">
        <w:rPr>
          <w:bCs/>
          <w:sz w:val="28"/>
          <w:szCs w:val="28"/>
          <w:lang w:eastAsia="x-none"/>
        </w:rPr>
        <w:t xml:space="preserve"> и Отделом по делам молодежи</w:t>
      </w:r>
      <w:r w:rsidRPr="00691021">
        <w:rPr>
          <w:bCs/>
          <w:sz w:val="28"/>
          <w:szCs w:val="28"/>
          <w:lang w:val="x-none" w:eastAsia="x-none"/>
        </w:rPr>
        <w:t xml:space="preserve">  допущено  нарушение п. 170.2 Инструкции № 191н причина образования неисполненных обязательств (бюджетных (денежных) обязательств) по кодам причины неисполнения обязательств «03 - иные причины», отраженных в графах 7 и 8 разделов 1, 2, «Сведения о принятых и неисполненных обязательствах получателя бюджетных средств» (ф. 0503175), в текстовой части раздела 4 «Анализ показателей бухгалтерской отчетности субъекта бюджетной отчетности» Пояснительной записки (ф. 0503160), не отражена.</w:t>
      </w:r>
    </w:p>
    <w:p w:rsidR="00691021" w:rsidRPr="00691021" w:rsidRDefault="00691021" w:rsidP="00691021">
      <w:pPr>
        <w:ind w:firstLine="567"/>
        <w:jc w:val="both"/>
        <w:rPr>
          <w:sz w:val="28"/>
          <w:szCs w:val="28"/>
        </w:rPr>
      </w:pPr>
      <w:r w:rsidRPr="00691021">
        <w:rPr>
          <w:sz w:val="28"/>
          <w:szCs w:val="28"/>
        </w:rPr>
        <w:t xml:space="preserve">4. Отделом строительства, Отделом культуры, Отделом по вопросам семьи и детства администрации муниципального образования Тимашевский район допущено нарушение п. 162 Инструкции № 191н. В форме 0503163 "Сведения об изменениях бюджетной росписи главного распорядителя бюджетных средств, главного администратора источников финансирования дефицита бюджета" в графе </w:t>
      </w:r>
      <w:proofErr w:type="gramStart"/>
      <w:r w:rsidRPr="00691021">
        <w:rPr>
          <w:sz w:val="28"/>
          <w:szCs w:val="28"/>
        </w:rPr>
        <w:t>2  «</w:t>
      </w:r>
      <w:proofErr w:type="gramEnd"/>
      <w:r w:rsidRPr="00691021">
        <w:rPr>
          <w:sz w:val="28"/>
          <w:szCs w:val="28"/>
        </w:rPr>
        <w:t xml:space="preserve">Утверждено на год законом (решением) о бюджете, руб.» указаны бюджетные назначения не соответствующие  утвержденным на отчетный финансовый год решением «О бюджете муниципального образования Тимашевский район  на 2018 год и на плановый период  2019 и 2020 годов»  от 13.12.2017  № 234. </w:t>
      </w:r>
    </w:p>
    <w:p w:rsidR="00691021" w:rsidRPr="00691021" w:rsidRDefault="00691021" w:rsidP="00691021">
      <w:pPr>
        <w:ind w:firstLine="567"/>
        <w:jc w:val="both"/>
        <w:rPr>
          <w:sz w:val="28"/>
          <w:szCs w:val="28"/>
        </w:rPr>
      </w:pPr>
      <w:r w:rsidRPr="00691021">
        <w:rPr>
          <w:sz w:val="28"/>
          <w:szCs w:val="28"/>
        </w:rPr>
        <w:t>Данное нарушение привело к искажению показателей графы 2 «Утверждено на год законом (решением) о бюджете, руб.» и графы 4 «Разница между показателями бюджетной росписи и закона (решения) о бюджете, руб.» на общую сумму 10</w:t>
      </w:r>
      <w:r w:rsidR="00E61595">
        <w:rPr>
          <w:sz w:val="28"/>
          <w:szCs w:val="28"/>
        </w:rPr>
        <w:t xml:space="preserve"> </w:t>
      </w:r>
      <w:r w:rsidRPr="00691021">
        <w:rPr>
          <w:sz w:val="28"/>
          <w:szCs w:val="28"/>
        </w:rPr>
        <w:t xml:space="preserve">847,6 тыс. рублей, в том числе: по Отелу строительства </w:t>
      </w:r>
      <w:proofErr w:type="gramStart"/>
      <w:r w:rsidRPr="00691021">
        <w:rPr>
          <w:sz w:val="28"/>
          <w:szCs w:val="28"/>
        </w:rPr>
        <w:t>на  10</w:t>
      </w:r>
      <w:proofErr w:type="gramEnd"/>
      <w:r w:rsidRPr="00691021">
        <w:rPr>
          <w:sz w:val="28"/>
          <w:szCs w:val="28"/>
        </w:rPr>
        <w:t xml:space="preserve"> 812,4 тыс. рублей, по Отделу культуры на 30,0 тыс. руб.  и </w:t>
      </w:r>
      <w:proofErr w:type="gramStart"/>
      <w:r w:rsidRPr="00691021">
        <w:rPr>
          <w:sz w:val="28"/>
          <w:szCs w:val="28"/>
        </w:rPr>
        <w:t>по  Отделу</w:t>
      </w:r>
      <w:proofErr w:type="gramEnd"/>
      <w:r w:rsidRPr="00691021">
        <w:rPr>
          <w:sz w:val="28"/>
          <w:szCs w:val="28"/>
        </w:rPr>
        <w:t xml:space="preserve"> по вопросам семьи и детства на 5,2 тыс. рублей. </w:t>
      </w:r>
    </w:p>
    <w:p w:rsidR="00691021" w:rsidRPr="00691021" w:rsidRDefault="00691021" w:rsidP="00691021">
      <w:pPr>
        <w:ind w:firstLine="567"/>
        <w:jc w:val="both"/>
        <w:rPr>
          <w:sz w:val="28"/>
          <w:szCs w:val="28"/>
        </w:rPr>
      </w:pPr>
      <w:r w:rsidRPr="00691021">
        <w:rPr>
          <w:sz w:val="28"/>
          <w:szCs w:val="28"/>
        </w:rPr>
        <w:t xml:space="preserve">Данные нарушения  служат основанием для привлечения должностных лица к административной ответственности по ст. 15.11 КоАП РФ за грубое нарушение требований к бухгалтерскому учету, в том числе к бухгалтерской (финансовой) отчетности. </w:t>
      </w:r>
    </w:p>
    <w:p w:rsidR="00691021" w:rsidRPr="00691021" w:rsidRDefault="00691021" w:rsidP="00691021">
      <w:pPr>
        <w:ind w:firstLine="567"/>
        <w:jc w:val="both"/>
        <w:rPr>
          <w:sz w:val="28"/>
          <w:szCs w:val="28"/>
        </w:rPr>
      </w:pPr>
      <w:r w:rsidRPr="00691021">
        <w:rPr>
          <w:sz w:val="28"/>
          <w:szCs w:val="28"/>
        </w:rPr>
        <w:t>В ходе проведения проверки данные нарушения были исправлены. В КСП представлены пересмотренные  и исправленные  форм</w:t>
      </w:r>
      <w:r w:rsidR="00E61595">
        <w:rPr>
          <w:sz w:val="28"/>
          <w:szCs w:val="28"/>
        </w:rPr>
        <w:t>ы</w:t>
      </w:r>
      <w:r w:rsidRPr="00691021">
        <w:rPr>
          <w:sz w:val="28"/>
          <w:szCs w:val="28"/>
        </w:rPr>
        <w:t xml:space="preserve"> по ОКУД 0503163. </w:t>
      </w:r>
    </w:p>
    <w:p w:rsidR="00691021" w:rsidRPr="00691021" w:rsidRDefault="00691021" w:rsidP="00691021">
      <w:pPr>
        <w:ind w:firstLine="567"/>
        <w:jc w:val="both"/>
        <w:rPr>
          <w:sz w:val="28"/>
          <w:szCs w:val="28"/>
        </w:rPr>
      </w:pPr>
      <w:r w:rsidRPr="00691021">
        <w:rPr>
          <w:sz w:val="28"/>
          <w:szCs w:val="28"/>
        </w:rPr>
        <w:t>В связи с чем, должностные лица, допустившее данное нарушение согласно примечанию 2 к ст. 15.11 КоАП РФ освобождается от административной ответственности.</w:t>
      </w:r>
    </w:p>
    <w:p w:rsidR="00691021" w:rsidRPr="00691021" w:rsidRDefault="00691021" w:rsidP="00691021">
      <w:pPr>
        <w:ind w:firstLine="567"/>
        <w:jc w:val="both"/>
        <w:rPr>
          <w:sz w:val="28"/>
          <w:szCs w:val="28"/>
        </w:rPr>
      </w:pPr>
      <w:r w:rsidRPr="00691021">
        <w:rPr>
          <w:sz w:val="28"/>
          <w:szCs w:val="28"/>
        </w:rPr>
        <w:t xml:space="preserve">5. В нарушение подпункта 4 пункта 1 статьи 158 БК РФ Отдел строительства администрации МО Тимашевский район в 2018 году, как и в 2017 году не добился  надежности показателей своей бюджетной сметы. А именно: из-за не уточненной во втором полугодии 2018 года суммы средств, необходимых   для  контрактуемых расходов по итогам 2018 года образовался остаток неиспользованных лимитов бюджетных обязательств в  сумме  2 788,4 тыс. рублей  по тому же контракту, что и в 2017 году.    Это квалифицируется как неэффективное распоряжение муниципальными  финансами на общую сумму 2 788,4 тыс. рублей, так как в ходе образования остатка главный администратор не принял мер по перераспределению </w:t>
      </w:r>
      <w:r w:rsidRPr="00691021">
        <w:rPr>
          <w:sz w:val="28"/>
          <w:szCs w:val="28"/>
        </w:rPr>
        <w:lastRenderedPageBreak/>
        <w:t xml:space="preserve">ассигнований на увеличение финансового обеспечения действующих и принимаемых расходных обязательств.  </w:t>
      </w:r>
    </w:p>
    <w:p w:rsidR="00691021" w:rsidRPr="00691021" w:rsidRDefault="00691021" w:rsidP="00691021">
      <w:pPr>
        <w:ind w:firstLine="567"/>
        <w:jc w:val="both"/>
        <w:rPr>
          <w:sz w:val="28"/>
          <w:szCs w:val="28"/>
        </w:rPr>
      </w:pPr>
      <w:r w:rsidRPr="00691021">
        <w:rPr>
          <w:sz w:val="28"/>
          <w:szCs w:val="28"/>
        </w:rPr>
        <w:t xml:space="preserve">6. В нарушение требований п. 161 Инструкции № 191н в составе бюджетной отчетности представлены сведения о результатах деятельности на 01 января 2019 года (ф. 0503162), в то время как в ведении Отдела по делам молодежи отсутствуют бюджетные учреждения, в отношении которых сформировано муниципальное задание. </w:t>
      </w:r>
    </w:p>
    <w:p w:rsidR="00691021" w:rsidRPr="00691021" w:rsidRDefault="00691021" w:rsidP="00691021">
      <w:pPr>
        <w:ind w:firstLine="567"/>
        <w:jc w:val="both"/>
        <w:rPr>
          <w:sz w:val="28"/>
          <w:szCs w:val="28"/>
        </w:rPr>
      </w:pPr>
      <w:r w:rsidRPr="00691021">
        <w:rPr>
          <w:sz w:val="28"/>
          <w:szCs w:val="28"/>
        </w:rPr>
        <w:t>Если субъекту бюджетной отчетности главным распорядителем (распорядителем) бюджетных средств не устанавливается государственное (муниципальное) задание или показатели результативности деятельности, Сведения о результатах деятельности (ф. 0503162) не составляется, при этом информация о результатах деятельности раскрывается в текстовой части раздела 2 Пояснительной  записки.</w:t>
      </w:r>
    </w:p>
    <w:p w:rsidR="00691021" w:rsidRPr="00691021" w:rsidRDefault="00691021" w:rsidP="00691021">
      <w:pPr>
        <w:ind w:firstLine="567"/>
        <w:jc w:val="both"/>
        <w:rPr>
          <w:sz w:val="28"/>
          <w:szCs w:val="28"/>
        </w:rPr>
      </w:pPr>
      <w:r w:rsidRPr="00691021">
        <w:rPr>
          <w:sz w:val="28"/>
          <w:szCs w:val="28"/>
        </w:rPr>
        <w:t xml:space="preserve">7. В </w:t>
      </w:r>
      <w:proofErr w:type="gramStart"/>
      <w:r w:rsidRPr="00691021">
        <w:rPr>
          <w:sz w:val="28"/>
          <w:szCs w:val="28"/>
        </w:rPr>
        <w:t>нарушение  срока</w:t>
      </w:r>
      <w:proofErr w:type="gramEnd"/>
      <w:r w:rsidRPr="00691021">
        <w:rPr>
          <w:sz w:val="28"/>
          <w:szCs w:val="28"/>
        </w:rPr>
        <w:t xml:space="preserve"> установленного пунктом 19.3 части 19 Положения о бюджетном процессе</w:t>
      </w:r>
      <w:r w:rsidR="00E61595">
        <w:rPr>
          <w:rStyle w:val="ad"/>
          <w:sz w:val="28"/>
          <w:szCs w:val="28"/>
        </w:rPr>
        <w:footnoteReference w:id="1"/>
      </w:r>
      <w:r w:rsidRPr="00691021">
        <w:rPr>
          <w:sz w:val="28"/>
          <w:szCs w:val="28"/>
        </w:rPr>
        <w:t xml:space="preserve">   22.03.2019 года муниципальным казенным учреждением «Централизованная межотраслевая бухгалтерия»</w:t>
      </w:r>
      <w:r w:rsidR="00E61595">
        <w:rPr>
          <w:rStyle w:val="ad"/>
          <w:sz w:val="28"/>
          <w:szCs w:val="28"/>
        </w:rPr>
        <w:footnoteReference w:id="2"/>
      </w:r>
      <w:r w:rsidRPr="00691021">
        <w:rPr>
          <w:sz w:val="28"/>
          <w:szCs w:val="28"/>
        </w:rPr>
        <w:t xml:space="preserve">  несвоевременно представлена в КСП  годовая бюджетная отчетность за 2018   год по следующим ГРБС:</w:t>
      </w:r>
    </w:p>
    <w:p w:rsidR="00691021" w:rsidRPr="00691021" w:rsidRDefault="00691021" w:rsidP="00691021">
      <w:pPr>
        <w:ind w:firstLine="567"/>
        <w:jc w:val="both"/>
        <w:rPr>
          <w:sz w:val="28"/>
          <w:szCs w:val="28"/>
        </w:rPr>
      </w:pPr>
      <w:r w:rsidRPr="00691021">
        <w:rPr>
          <w:sz w:val="28"/>
          <w:szCs w:val="28"/>
        </w:rPr>
        <w:t>-Совет муниципального образования Тимашевский район;</w:t>
      </w:r>
    </w:p>
    <w:p w:rsidR="00691021" w:rsidRPr="00691021" w:rsidRDefault="00691021" w:rsidP="00691021">
      <w:pPr>
        <w:ind w:firstLine="567"/>
        <w:jc w:val="both"/>
        <w:rPr>
          <w:sz w:val="28"/>
          <w:szCs w:val="28"/>
        </w:rPr>
      </w:pPr>
      <w:r w:rsidRPr="00691021">
        <w:rPr>
          <w:sz w:val="28"/>
          <w:szCs w:val="28"/>
        </w:rPr>
        <w:t>-Администрация муниципального образования Тимашевский район;</w:t>
      </w:r>
    </w:p>
    <w:p w:rsidR="00691021" w:rsidRPr="00691021" w:rsidRDefault="00691021" w:rsidP="00691021">
      <w:pPr>
        <w:ind w:firstLine="567"/>
        <w:jc w:val="both"/>
        <w:rPr>
          <w:sz w:val="28"/>
          <w:szCs w:val="28"/>
        </w:rPr>
      </w:pPr>
      <w:r w:rsidRPr="00691021">
        <w:rPr>
          <w:sz w:val="28"/>
          <w:szCs w:val="28"/>
        </w:rPr>
        <w:t>-Контрольно-счетная палата муниципального образования Тимашевский район;</w:t>
      </w:r>
    </w:p>
    <w:p w:rsidR="00691021" w:rsidRPr="00691021" w:rsidRDefault="00691021" w:rsidP="00691021">
      <w:pPr>
        <w:ind w:firstLine="567"/>
        <w:jc w:val="both"/>
        <w:rPr>
          <w:sz w:val="28"/>
          <w:szCs w:val="28"/>
        </w:rPr>
      </w:pPr>
      <w:r w:rsidRPr="00691021">
        <w:rPr>
          <w:sz w:val="28"/>
          <w:szCs w:val="28"/>
        </w:rPr>
        <w:t>-Управление образования администрации муниципального образования Тимашевский район;</w:t>
      </w:r>
    </w:p>
    <w:p w:rsidR="00691021" w:rsidRPr="00691021" w:rsidRDefault="00691021" w:rsidP="00691021">
      <w:pPr>
        <w:ind w:firstLine="567"/>
        <w:jc w:val="both"/>
        <w:rPr>
          <w:sz w:val="28"/>
          <w:szCs w:val="28"/>
        </w:rPr>
      </w:pPr>
      <w:r w:rsidRPr="00691021">
        <w:rPr>
          <w:sz w:val="28"/>
          <w:szCs w:val="28"/>
        </w:rPr>
        <w:t>-Отдел культуры администрации муниципального образования Тима-</w:t>
      </w:r>
      <w:proofErr w:type="spellStart"/>
      <w:r w:rsidRPr="00691021">
        <w:rPr>
          <w:sz w:val="28"/>
          <w:szCs w:val="28"/>
        </w:rPr>
        <w:t>шевский</w:t>
      </w:r>
      <w:proofErr w:type="spellEnd"/>
      <w:r w:rsidRPr="00691021">
        <w:rPr>
          <w:sz w:val="28"/>
          <w:szCs w:val="28"/>
        </w:rPr>
        <w:t xml:space="preserve"> район;</w:t>
      </w:r>
    </w:p>
    <w:p w:rsidR="00691021" w:rsidRPr="00691021" w:rsidRDefault="00691021" w:rsidP="00691021">
      <w:pPr>
        <w:ind w:firstLine="567"/>
        <w:jc w:val="both"/>
        <w:rPr>
          <w:sz w:val="28"/>
          <w:szCs w:val="28"/>
        </w:rPr>
      </w:pPr>
      <w:r w:rsidRPr="00691021">
        <w:rPr>
          <w:sz w:val="28"/>
          <w:szCs w:val="28"/>
        </w:rPr>
        <w:t>-Отдел по физической культуре и спорту администрации муниципального образования Тимашевский район;</w:t>
      </w:r>
    </w:p>
    <w:p w:rsidR="00691021" w:rsidRPr="00691021" w:rsidRDefault="00691021" w:rsidP="00691021">
      <w:pPr>
        <w:ind w:firstLine="567"/>
        <w:jc w:val="both"/>
        <w:rPr>
          <w:sz w:val="28"/>
          <w:szCs w:val="28"/>
        </w:rPr>
      </w:pPr>
      <w:r w:rsidRPr="00691021">
        <w:rPr>
          <w:sz w:val="28"/>
          <w:szCs w:val="28"/>
        </w:rPr>
        <w:t xml:space="preserve">-Отдел по делам молодежи администрации муниципального </w:t>
      </w:r>
      <w:proofErr w:type="spellStart"/>
      <w:proofErr w:type="gramStart"/>
      <w:r w:rsidRPr="00691021">
        <w:rPr>
          <w:sz w:val="28"/>
          <w:szCs w:val="28"/>
        </w:rPr>
        <w:t>образова-ния</w:t>
      </w:r>
      <w:proofErr w:type="spellEnd"/>
      <w:proofErr w:type="gramEnd"/>
      <w:r w:rsidRPr="00691021">
        <w:rPr>
          <w:sz w:val="28"/>
          <w:szCs w:val="28"/>
        </w:rPr>
        <w:t xml:space="preserve"> </w:t>
      </w:r>
      <w:proofErr w:type="spellStart"/>
      <w:r w:rsidRPr="00691021">
        <w:rPr>
          <w:sz w:val="28"/>
          <w:szCs w:val="28"/>
        </w:rPr>
        <w:t>Тимашевский</w:t>
      </w:r>
      <w:proofErr w:type="spellEnd"/>
      <w:r w:rsidRPr="00691021">
        <w:rPr>
          <w:sz w:val="28"/>
          <w:szCs w:val="28"/>
        </w:rPr>
        <w:t xml:space="preserve"> район;</w:t>
      </w:r>
    </w:p>
    <w:p w:rsidR="00691021" w:rsidRPr="00691021" w:rsidRDefault="00691021" w:rsidP="00691021">
      <w:pPr>
        <w:ind w:firstLine="567"/>
        <w:jc w:val="both"/>
        <w:rPr>
          <w:sz w:val="28"/>
          <w:szCs w:val="28"/>
        </w:rPr>
      </w:pPr>
      <w:r w:rsidRPr="00691021">
        <w:rPr>
          <w:sz w:val="28"/>
          <w:szCs w:val="28"/>
        </w:rPr>
        <w:t xml:space="preserve">-Отдел по вопросам семьи и детства администрации муниципального образования Тимашевский район. </w:t>
      </w:r>
    </w:p>
    <w:p w:rsidR="00691021" w:rsidRPr="00691021" w:rsidRDefault="00691021" w:rsidP="00691021">
      <w:pPr>
        <w:ind w:firstLine="567"/>
        <w:jc w:val="both"/>
        <w:rPr>
          <w:sz w:val="28"/>
          <w:szCs w:val="28"/>
        </w:rPr>
      </w:pPr>
      <w:r w:rsidRPr="00691021">
        <w:rPr>
          <w:sz w:val="28"/>
          <w:szCs w:val="28"/>
        </w:rPr>
        <w:t>Таким образом, в действиях должностных лиц,  ответственных   за ведение бухгалтерского, бюджетного учета  усматриваются признаки состава административного правонарушения, предусмотренного ст. 15.15.6 КоАП РФ.</w:t>
      </w:r>
    </w:p>
    <w:p w:rsidR="00E87E71" w:rsidRPr="000C73D3" w:rsidRDefault="00E87E71" w:rsidP="004B78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Предложения </w:t>
      </w:r>
      <w:r w:rsidRPr="000C73D3">
        <w:rPr>
          <w:b/>
          <w:sz w:val="28"/>
          <w:szCs w:val="28"/>
        </w:rPr>
        <w:t>по результатам проверки:</w:t>
      </w:r>
    </w:p>
    <w:p w:rsidR="00E87E71" w:rsidRDefault="00E87E71" w:rsidP="00E87E71">
      <w:pPr>
        <w:ind w:firstLine="708"/>
        <w:jc w:val="both"/>
        <w:rPr>
          <w:sz w:val="28"/>
          <w:szCs w:val="28"/>
        </w:rPr>
      </w:pPr>
    </w:p>
    <w:p w:rsidR="00E61595" w:rsidRPr="00E61595" w:rsidRDefault="00E61595" w:rsidP="00E61595">
      <w:pPr>
        <w:ind w:firstLine="567"/>
        <w:jc w:val="both"/>
        <w:rPr>
          <w:sz w:val="28"/>
          <w:szCs w:val="28"/>
        </w:rPr>
      </w:pPr>
      <w:r w:rsidRPr="00E61595">
        <w:rPr>
          <w:sz w:val="28"/>
          <w:szCs w:val="28"/>
        </w:rPr>
        <w:t>Главным распорядителям (администраторам) средств районного бюджета:</w:t>
      </w:r>
    </w:p>
    <w:p w:rsidR="00E61595" w:rsidRPr="00E61595" w:rsidRDefault="00E61595" w:rsidP="00E61595">
      <w:pPr>
        <w:ind w:firstLine="567"/>
        <w:jc w:val="both"/>
        <w:rPr>
          <w:sz w:val="28"/>
          <w:szCs w:val="28"/>
        </w:rPr>
      </w:pPr>
      <w:r w:rsidRPr="00E61595">
        <w:rPr>
          <w:sz w:val="28"/>
          <w:szCs w:val="28"/>
        </w:rPr>
        <w:lastRenderedPageBreak/>
        <w:t>-представлять годовую бюджетную отчетность в сроки, установленные  пунктом 19.3 части 19 Положения о бюджетном процессе;</w:t>
      </w:r>
    </w:p>
    <w:p w:rsidR="00E61595" w:rsidRPr="00E61595" w:rsidRDefault="00E61595" w:rsidP="00E61595">
      <w:pPr>
        <w:ind w:firstLine="567"/>
        <w:jc w:val="both"/>
        <w:rPr>
          <w:sz w:val="28"/>
          <w:szCs w:val="28"/>
        </w:rPr>
      </w:pPr>
      <w:r w:rsidRPr="00E61595">
        <w:rPr>
          <w:sz w:val="28"/>
          <w:szCs w:val="28"/>
        </w:rPr>
        <w:t>-составлять и представлять достоверную годовую бюджетную отчетность в полном объеме и в соответствии с действующим законодательством РФ;</w:t>
      </w:r>
    </w:p>
    <w:p w:rsidR="00E61595" w:rsidRPr="00E61595" w:rsidRDefault="00E61595" w:rsidP="00E61595">
      <w:pPr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61595">
        <w:rPr>
          <w:sz w:val="28"/>
          <w:szCs w:val="28"/>
        </w:rPr>
        <w:t>-</w:t>
      </w:r>
      <w:proofErr w:type="gramStart"/>
      <w:r w:rsidRPr="00E61595">
        <w:rPr>
          <w:sz w:val="28"/>
          <w:szCs w:val="28"/>
        </w:rPr>
        <w:t>повысить  качество</w:t>
      </w:r>
      <w:proofErr w:type="gramEnd"/>
      <w:r w:rsidRPr="00E61595">
        <w:rPr>
          <w:sz w:val="28"/>
          <w:szCs w:val="28"/>
        </w:rPr>
        <w:t xml:space="preserve"> распоряжения муниципальными финансами и усилить контроль за достоверным формированием бюджетной отчетности для не допущения фактов искажения бюджетной отчетности;</w:t>
      </w:r>
    </w:p>
    <w:p w:rsidR="00E61595" w:rsidRPr="00E61595" w:rsidRDefault="00E61595" w:rsidP="00E615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1595">
        <w:rPr>
          <w:sz w:val="28"/>
          <w:szCs w:val="28"/>
        </w:rPr>
        <w:t>-</w:t>
      </w:r>
      <w:r>
        <w:rPr>
          <w:sz w:val="28"/>
          <w:szCs w:val="28"/>
        </w:rPr>
        <w:t>о</w:t>
      </w:r>
      <w:r w:rsidRPr="00E61595">
        <w:rPr>
          <w:sz w:val="28"/>
          <w:szCs w:val="28"/>
        </w:rPr>
        <w:t>бязанностью, предусмотренной ст.19 Закона № 44-ФЗ и п. 2</w:t>
      </w:r>
      <w:r w:rsidRPr="00E61595">
        <w:rPr>
          <w:sz w:val="24"/>
          <w:szCs w:val="24"/>
        </w:rPr>
        <w:t xml:space="preserve"> П</w:t>
      </w:r>
      <w:r w:rsidRPr="00E61595">
        <w:rPr>
          <w:sz w:val="28"/>
          <w:szCs w:val="28"/>
        </w:rPr>
        <w:t>остановление № 501  разработать, утвердить (при отсутствии) и разместить в единой информационной системе в сфере закупок:   нормативно-правовой  акт по нормативным затратам</w:t>
      </w:r>
      <w:r w:rsidR="00400DA3">
        <w:rPr>
          <w:sz w:val="28"/>
          <w:szCs w:val="28"/>
        </w:rPr>
        <w:t>;</w:t>
      </w:r>
    </w:p>
    <w:p w:rsidR="00DD3BD7" w:rsidRPr="000C73D3" w:rsidRDefault="00E61595" w:rsidP="00400D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1595">
        <w:rPr>
          <w:sz w:val="28"/>
          <w:szCs w:val="28"/>
        </w:rPr>
        <w:t>- учесть рекомендации контрольно-счетной палаты, изложенные в настоящем акте, для недопущения аналогичных нарушений действующего  бюджетного законодательства при составлении годовой бюджетной отчетности</w:t>
      </w:r>
      <w:r w:rsidR="00400DA3">
        <w:rPr>
          <w:sz w:val="28"/>
          <w:szCs w:val="28"/>
        </w:rPr>
        <w:t>.</w:t>
      </w:r>
    </w:p>
    <w:p w:rsidR="00DD3BD7" w:rsidRPr="000C73D3" w:rsidRDefault="00DD3BD7" w:rsidP="00DD3B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0E12" w:rsidRPr="000C73D3" w:rsidRDefault="001D0E12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Отчет подготовила</w:t>
      </w:r>
      <w:r w:rsidR="003142D8">
        <w:rPr>
          <w:sz w:val="28"/>
          <w:szCs w:val="28"/>
        </w:rPr>
        <w:t>:</w:t>
      </w:r>
    </w:p>
    <w:p w:rsidR="001D0E12" w:rsidRPr="001D0E12" w:rsidRDefault="003142D8" w:rsidP="00E6159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D0E12" w:rsidRPr="000C73D3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</w:t>
      </w:r>
      <w:r w:rsidR="001D0E12" w:rsidRPr="000C73D3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                                                           О.А. </w:t>
      </w:r>
      <w:proofErr w:type="spellStart"/>
      <w:r>
        <w:rPr>
          <w:sz w:val="28"/>
          <w:szCs w:val="28"/>
        </w:rPr>
        <w:t>Карташева</w:t>
      </w:r>
      <w:proofErr w:type="spellEnd"/>
      <w:r>
        <w:rPr>
          <w:sz w:val="28"/>
          <w:szCs w:val="28"/>
        </w:rPr>
        <w:t xml:space="preserve"> </w:t>
      </w:r>
    </w:p>
    <w:sectPr w:rsidR="001D0E12" w:rsidRPr="001D0E12" w:rsidSect="004E03D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63C" w:rsidRDefault="00DF163C" w:rsidP="00D834BE">
      <w:r>
        <w:separator/>
      </w:r>
    </w:p>
  </w:endnote>
  <w:endnote w:type="continuationSeparator" w:id="0">
    <w:p w:rsidR="00DF163C" w:rsidRDefault="00DF163C" w:rsidP="00D8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4BE" w:rsidRDefault="00D834BE">
    <w:pPr>
      <w:pStyle w:val="afa"/>
      <w:jc w:val="center"/>
    </w:pPr>
  </w:p>
  <w:p w:rsidR="00D834BE" w:rsidRDefault="00D834BE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63C" w:rsidRDefault="00DF163C" w:rsidP="00D834BE">
      <w:r>
        <w:separator/>
      </w:r>
    </w:p>
  </w:footnote>
  <w:footnote w:type="continuationSeparator" w:id="0">
    <w:p w:rsidR="00DF163C" w:rsidRDefault="00DF163C" w:rsidP="00D834BE">
      <w:r>
        <w:continuationSeparator/>
      </w:r>
    </w:p>
  </w:footnote>
  <w:footnote w:id="1">
    <w:p w:rsidR="00E61595" w:rsidRDefault="00E61595" w:rsidP="00E61595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E61595">
        <w:t>п. 19.3. Главные администраторы средств районного бюджета представляют сводную бюджетную отчетность в финансовое управление администрации муниципального образования Тимашевский район в установленные им сроки и не позднее 20 марта текущего финансового года в Контрольно-счетную палату муниципального образования Тимашевский район.</w:t>
      </w:r>
    </w:p>
  </w:footnote>
  <w:footnote w:id="2">
    <w:p w:rsidR="00E61595" w:rsidRDefault="00E61595">
      <w:pPr>
        <w:pStyle w:val="ab"/>
      </w:pPr>
      <w:r>
        <w:rPr>
          <w:rStyle w:val="ad"/>
        </w:rPr>
        <w:footnoteRef/>
      </w:r>
      <w:r>
        <w:t xml:space="preserve"> </w:t>
      </w:r>
      <w:r w:rsidRPr="00E61595">
        <w:t xml:space="preserve">  Уполномоченное учреждение, ответственное   за ведение бухгалтерского, бюджетного учета.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666159FA"/>
    <w:multiLevelType w:val="hybridMultilevel"/>
    <w:tmpl w:val="1DE8C648"/>
    <w:lvl w:ilvl="0" w:tplc="3D1E225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3"/>
  </w:num>
  <w:num w:numId="5">
    <w:abstractNumId w:val="5"/>
  </w:num>
  <w:num w:numId="6">
    <w:abstractNumId w:val="13"/>
  </w:num>
  <w:num w:numId="7">
    <w:abstractNumId w:val="32"/>
  </w:num>
  <w:num w:numId="8">
    <w:abstractNumId w:val="25"/>
  </w:num>
  <w:num w:numId="9">
    <w:abstractNumId w:val="16"/>
  </w:num>
  <w:num w:numId="10">
    <w:abstractNumId w:val="26"/>
  </w:num>
  <w:num w:numId="11">
    <w:abstractNumId w:val="21"/>
  </w:num>
  <w:num w:numId="12">
    <w:abstractNumId w:val="2"/>
  </w:num>
  <w:num w:numId="13">
    <w:abstractNumId w:val="27"/>
  </w:num>
  <w:num w:numId="14">
    <w:abstractNumId w:val="20"/>
  </w:num>
  <w:num w:numId="15">
    <w:abstractNumId w:val="8"/>
  </w:num>
  <w:num w:numId="16">
    <w:abstractNumId w:val="9"/>
  </w:num>
  <w:num w:numId="17">
    <w:abstractNumId w:val="23"/>
  </w:num>
  <w:num w:numId="18">
    <w:abstractNumId w:val="29"/>
  </w:num>
  <w:num w:numId="19">
    <w:abstractNumId w:val="14"/>
  </w:num>
  <w:num w:numId="20">
    <w:abstractNumId w:val="6"/>
  </w:num>
  <w:num w:numId="21">
    <w:abstractNumId w:val="31"/>
  </w:num>
  <w:num w:numId="22">
    <w:abstractNumId w:val="0"/>
  </w:num>
  <w:num w:numId="23">
    <w:abstractNumId w:val="24"/>
  </w:num>
  <w:num w:numId="24">
    <w:abstractNumId w:val="19"/>
  </w:num>
  <w:num w:numId="25">
    <w:abstractNumId w:val="7"/>
  </w:num>
  <w:num w:numId="26">
    <w:abstractNumId w:val="30"/>
  </w:num>
  <w:num w:numId="27">
    <w:abstractNumId w:val="18"/>
  </w:num>
  <w:num w:numId="28">
    <w:abstractNumId w:val="28"/>
  </w:num>
  <w:num w:numId="29">
    <w:abstractNumId w:val="1"/>
  </w:num>
  <w:num w:numId="30">
    <w:abstractNumId w:val="10"/>
  </w:num>
  <w:num w:numId="31">
    <w:abstractNumId w:val="17"/>
  </w:num>
  <w:num w:numId="32">
    <w:abstractNumId w:val="12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5C"/>
    <w:rsid w:val="000D20CA"/>
    <w:rsid w:val="000F4358"/>
    <w:rsid w:val="00164CEB"/>
    <w:rsid w:val="001B77CF"/>
    <w:rsid w:val="001D0E12"/>
    <w:rsid w:val="002055C9"/>
    <w:rsid w:val="002F5E45"/>
    <w:rsid w:val="003142D8"/>
    <w:rsid w:val="00400DA3"/>
    <w:rsid w:val="004A7D3D"/>
    <w:rsid w:val="004B7841"/>
    <w:rsid w:val="004E03D9"/>
    <w:rsid w:val="004E3D20"/>
    <w:rsid w:val="00504D48"/>
    <w:rsid w:val="005520E2"/>
    <w:rsid w:val="005F222A"/>
    <w:rsid w:val="00633098"/>
    <w:rsid w:val="00691021"/>
    <w:rsid w:val="006C02E1"/>
    <w:rsid w:val="00703D13"/>
    <w:rsid w:val="007B43AE"/>
    <w:rsid w:val="007F31F7"/>
    <w:rsid w:val="00897AF7"/>
    <w:rsid w:val="008A0F81"/>
    <w:rsid w:val="00B92975"/>
    <w:rsid w:val="00BD163E"/>
    <w:rsid w:val="00D834BE"/>
    <w:rsid w:val="00DD3BD7"/>
    <w:rsid w:val="00DE0B5C"/>
    <w:rsid w:val="00DF163C"/>
    <w:rsid w:val="00E61595"/>
    <w:rsid w:val="00E87E71"/>
    <w:rsid w:val="00F26623"/>
    <w:rsid w:val="00FC3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DEF48-4A44-4CEF-95BD-B6680DDB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unhideWhenUsed/>
    <w:rsid w:val="00D834BE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D834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Normal (Web)"/>
    <w:basedOn w:val="a"/>
    <w:uiPriority w:val="99"/>
    <w:unhideWhenUsed/>
    <w:rsid w:val="004B78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80E85-92C6-4545-8C41-037BE921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User</cp:lastModifiedBy>
  <cp:revision>2</cp:revision>
  <cp:lastPrinted>2019-04-24T11:26:00Z</cp:lastPrinted>
  <dcterms:created xsi:type="dcterms:W3CDTF">2019-07-01T07:41:00Z</dcterms:created>
  <dcterms:modified xsi:type="dcterms:W3CDTF">2019-07-01T07:41:00Z</dcterms:modified>
</cp:coreProperties>
</file>