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995392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1B77CF" w:rsidRPr="000817DB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8C7548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6026B3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8C7548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r w:rsidR="006026B3">
        <w:rPr>
          <w:rFonts w:ascii="Times New Roman" w:hAnsi="Times New Roman"/>
          <w:b/>
          <w:sz w:val="28"/>
          <w:szCs w:val="28"/>
        </w:rPr>
        <w:t xml:space="preserve">Дербентского сельского поселения </w:t>
      </w:r>
      <w:r w:rsidR="006026B3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6026B3">
        <w:rPr>
          <w:rFonts w:ascii="Times New Roman" w:hAnsi="Times New Roman"/>
          <w:b/>
          <w:sz w:val="28"/>
          <w:szCs w:val="28"/>
        </w:rPr>
        <w:t>ого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6026B3">
        <w:rPr>
          <w:rFonts w:ascii="Times New Roman" w:hAnsi="Times New Roman"/>
          <w:b/>
          <w:sz w:val="28"/>
          <w:szCs w:val="28"/>
        </w:rPr>
        <w:t xml:space="preserve">а </w:t>
      </w:r>
      <w:r w:rsidR="006026B3" w:rsidRPr="000817DB">
        <w:rPr>
          <w:rFonts w:ascii="Times New Roman" w:hAnsi="Times New Roman"/>
          <w:b/>
          <w:sz w:val="28"/>
          <w:szCs w:val="28"/>
        </w:rPr>
        <w:t>за 201</w:t>
      </w:r>
      <w:r w:rsidR="00A26D15">
        <w:rPr>
          <w:rFonts w:ascii="Times New Roman" w:hAnsi="Times New Roman"/>
          <w:b/>
          <w:sz w:val="28"/>
          <w:szCs w:val="28"/>
        </w:rPr>
        <w:t>8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год</w:t>
      </w:r>
      <w:r w:rsidR="001B77CF" w:rsidRPr="000817DB">
        <w:rPr>
          <w:rFonts w:ascii="Times New Roman" w:hAnsi="Times New Roman"/>
          <w:b/>
          <w:sz w:val="28"/>
          <w:szCs w:val="28"/>
        </w:rPr>
        <w:t>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982D78">
        <w:rPr>
          <w:sz w:val="28"/>
          <w:szCs w:val="28"/>
        </w:rPr>
        <w:t xml:space="preserve">Тимашевск                                                                               </w:t>
      </w:r>
      <w:r w:rsidR="001E0376" w:rsidRPr="00982D78">
        <w:rPr>
          <w:sz w:val="28"/>
          <w:szCs w:val="28"/>
        </w:rPr>
        <w:t>2</w:t>
      </w:r>
      <w:r w:rsidR="008C7548">
        <w:rPr>
          <w:sz w:val="28"/>
          <w:szCs w:val="28"/>
        </w:rPr>
        <w:t>3</w:t>
      </w:r>
      <w:r w:rsidR="00A26D15">
        <w:rPr>
          <w:sz w:val="28"/>
          <w:szCs w:val="28"/>
        </w:rPr>
        <w:t xml:space="preserve"> </w:t>
      </w:r>
      <w:r w:rsidRPr="00982D78">
        <w:rPr>
          <w:sz w:val="28"/>
          <w:szCs w:val="28"/>
        </w:rPr>
        <w:t>апреля 201</w:t>
      </w:r>
      <w:r w:rsidR="00A26D15">
        <w:rPr>
          <w:sz w:val="28"/>
          <w:szCs w:val="28"/>
        </w:rPr>
        <w:t>9</w:t>
      </w:r>
      <w:r w:rsidRPr="00982D78">
        <w:rPr>
          <w:sz w:val="28"/>
          <w:szCs w:val="28"/>
        </w:rPr>
        <w:t xml:space="preserve"> г.</w:t>
      </w:r>
    </w:p>
    <w:p w:rsidR="006C02E1" w:rsidRDefault="006C02E1">
      <w:pPr>
        <w:rPr>
          <w:sz w:val="28"/>
          <w:szCs w:val="28"/>
        </w:rPr>
      </w:pPr>
    </w:p>
    <w:p w:rsidR="007B43AE" w:rsidRDefault="007B43AE">
      <w:pPr>
        <w:rPr>
          <w:sz w:val="28"/>
          <w:szCs w:val="28"/>
        </w:rPr>
      </w:pPr>
    </w:p>
    <w:p w:rsidR="007B43AE" w:rsidRDefault="007B43AE" w:rsidP="009953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87EAF" w:rsidRPr="000817DB" w:rsidRDefault="006156FC" w:rsidP="00587EA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87EAF">
        <w:rPr>
          <w:rFonts w:ascii="Times New Roman" w:hAnsi="Times New Roman"/>
          <w:b/>
          <w:sz w:val="28"/>
          <w:szCs w:val="28"/>
        </w:rPr>
        <w:t>Результаты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587EAF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администраторовбюджетных средств </w:t>
      </w:r>
      <w:r w:rsidR="00587EAF">
        <w:rPr>
          <w:rFonts w:ascii="Times New Roman" w:hAnsi="Times New Roman"/>
          <w:b/>
          <w:sz w:val="28"/>
          <w:szCs w:val="28"/>
        </w:rPr>
        <w:t xml:space="preserve">Дербентского сельского поселения </w:t>
      </w:r>
      <w:r w:rsidR="00587EAF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587EAF">
        <w:rPr>
          <w:rFonts w:ascii="Times New Roman" w:hAnsi="Times New Roman"/>
          <w:b/>
          <w:sz w:val="28"/>
          <w:szCs w:val="28"/>
        </w:rPr>
        <w:t>ого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587EAF">
        <w:rPr>
          <w:rFonts w:ascii="Times New Roman" w:hAnsi="Times New Roman"/>
          <w:b/>
          <w:sz w:val="28"/>
          <w:szCs w:val="28"/>
        </w:rPr>
        <w:t xml:space="preserve">а </w:t>
      </w:r>
      <w:r w:rsidR="00587EAF" w:rsidRPr="000817DB">
        <w:rPr>
          <w:rFonts w:ascii="Times New Roman" w:hAnsi="Times New Roman"/>
          <w:b/>
          <w:sz w:val="28"/>
          <w:szCs w:val="28"/>
        </w:rPr>
        <w:t>за 201</w:t>
      </w:r>
      <w:r w:rsidR="00503628">
        <w:rPr>
          <w:rFonts w:ascii="Times New Roman" w:hAnsi="Times New Roman"/>
          <w:b/>
          <w:sz w:val="28"/>
          <w:szCs w:val="28"/>
        </w:rPr>
        <w:t>7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85573" w:rsidRDefault="00A85573" w:rsidP="00587EAF">
      <w:pPr>
        <w:ind w:firstLine="708"/>
        <w:jc w:val="center"/>
        <w:rPr>
          <w:b/>
          <w:sz w:val="28"/>
          <w:szCs w:val="28"/>
        </w:rPr>
      </w:pPr>
    </w:p>
    <w:p w:rsidR="00741C38" w:rsidRDefault="00741C38" w:rsidP="00741C38">
      <w:pPr>
        <w:ind w:firstLine="709"/>
        <w:jc w:val="both"/>
        <w:rPr>
          <w:bCs/>
          <w:sz w:val="28"/>
          <w:szCs w:val="28"/>
        </w:rPr>
      </w:pPr>
      <w:r w:rsidRPr="00995392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Бюджетная отчетность за 201</w:t>
      </w:r>
      <w:r w:rsidR="00B01E3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 составлена главным администратором бюджетных средств по формам Инструкции, утвержденной Приказом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741C38" w:rsidRPr="000C73D3" w:rsidRDefault="00741C38" w:rsidP="00741C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5392">
        <w:rPr>
          <w:sz w:val="28"/>
          <w:szCs w:val="28"/>
        </w:rPr>
        <w:t>2.</w:t>
      </w:r>
      <w:r w:rsidR="00995392">
        <w:rPr>
          <w:b/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</w:t>
      </w:r>
      <w:r>
        <w:rPr>
          <w:sz w:val="28"/>
          <w:szCs w:val="28"/>
        </w:rPr>
        <w:t xml:space="preserve">местного бюджета </w:t>
      </w:r>
      <w:r w:rsidRPr="000C73D3">
        <w:rPr>
          <w:sz w:val="28"/>
          <w:szCs w:val="28"/>
        </w:rPr>
        <w:t>и результаты финансовой деятельности за 201</w:t>
      </w:r>
      <w:r w:rsidR="00B01E3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год.</w:t>
      </w:r>
    </w:p>
    <w:p w:rsidR="00741C38" w:rsidRDefault="00741C38" w:rsidP="00741C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10487">
        <w:rPr>
          <w:sz w:val="28"/>
          <w:szCs w:val="28"/>
        </w:rPr>
        <w:t>Инструкци</w:t>
      </w:r>
      <w:r>
        <w:rPr>
          <w:sz w:val="28"/>
          <w:szCs w:val="28"/>
        </w:rPr>
        <w:t>ей</w:t>
      </w:r>
      <w:r w:rsidRPr="00110487">
        <w:rPr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 191н</w:t>
      </w:r>
      <w:r>
        <w:rPr>
          <w:sz w:val="28"/>
          <w:szCs w:val="28"/>
        </w:rPr>
        <w:t xml:space="preserve"> главными администраторами средств местного бюджетав большинстве случаев соблюдается согласованность в различных отчётных формах одноименных показателей годовой бюджетной отчётности.</w:t>
      </w:r>
    </w:p>
    <w:p w:rsidR="00741C38" w:rsidRDefault="00741C38" w:rsidP="00741C38">
      <w:pPr>
        <w:ind w:firstLine="720"/>
        <w:jc w:val="both"/>
        <w:rPr>
          <w:sz w:val="28"/>
          <w:szCs w:val="28"/>
        </w:rPr>
      </w:pPr>
      <w:r w:rsidRPr="00995392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По результатам проверки достоверности, полноты и соответствия </w:t>
      </w:r>
      <w:r w:rsidRPr="00E87FFC">
        <w:rPr>
          <w:sz w:val="28"/>
          <w:szCs w:val="28"/>
        </w:rPr>
        <w:t>годовой бюджетной отчетности главных администраторов средств местного бюджета</w:t>
      </w:r>
      <w:r>
        <w:rPr>
          <w:color w:val="000000"/>
          <w:sz w:val="28"/>
          <w:szCs w:val="28"/>
        </w:rPr>
        <w:t xml:space="preserve"> нормам и требованиям бюджетного законодательства и </w:t>
      </w:r>
      <w:r w:rsidRPr="000C73D3">
        <w:rPr>
          <w:sz w:val="28"/>
          <w:szCs w:val="28"/>
        </w:rPr>
        <w:t>ины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установлены следующие нарушения и замечания:</w:t>
      </w:r>
    </w:p>
    <w:p w:rsidR="00B01E37" w:rsidRDefault="00B01E37" w:rsidP="00B01E37">
      <w:pPr>
        <w:ind w:firstLine="709"/>
        <w:jc w:val="both"/>
        <w:rPr>
          <w:sz w:val="28"/>
          <w:szCs w:val="28"/>
        </w:rPr>
      </w:pPr>
      <w:r w:rsidRPr="00995392">
        <w:rPr>
          <w:sz w:val="28"/>
          <w:szCs w:val="28"/>
        </w:rPr>
        <w:lastRenderedPageBreak/>
        <w:t>3.1.</w:t>
      </w:r>
      <w:r w:rsidRPr="00B67E62">
        <w:rPr>
          <w:sz w:val="28"/>
          <w:szCs w:val="28"/>
        </w:rPr>
        <w:t xml:space="preserve"> </w:t>
      </w:r>
      <w:bookmarkStart w:id="0" w:name="sub_1155"/>
      <w:r>
        <w:rPr>
          <w:sz w:val="28"/>
          <w:szCs w:val="28"/>
        </w:rPr>
        <w:t xml:space="preserve">В нарушение п. </w:t>
      </w:r>
      <w:r w:rsidRPr="00B02222">
        <w:rPr>
          <w:sz w:val="28"/>
          <w:szCs w:val="28"/>
        </w:rPr>
        <w:t>155</w:t>
      </w:r>
      <w:r>
        <w:rPr>
          <w:sz w:val="28"/>
          <w:szCs w:val="28"/>
        </w:rPr>
        <w:t xml:space="preserve"> Инструкции N 191н</w:t>
      </w:r>
      <w:r w:rsidRPr="00604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информация, отраженная в </w:t>
      </w:r>
      <w:hyperlink w:anchor="sub_503160883" w:history="1">
        <w:r w:rsidRPr="00B02222">
          <w:rPr>
            <w:sz w:val="28"/>
            <w:szCs w:val="28"/>
          </w:rPr>
          <w:t>Таблиц</w:t>
        </w:r>
        <w:r>
          <w:rPr>
            <w:sz w:val="28"/>
            <w:szCs w:val="28"/>
          </w:rPr>
          <w:t>е</w:t>
        </w:r>
        <w:r w:rsidRPr="00B02222">
          <w:rPr>
            <w:sz w:val="28"/>
            <w:szCs w:val="28"/>
          </w:rPr>
          <w:t xml:space="preserve"> N 3</w:t>
        </w:r>
      </w:hyperlink>
      <w:bookmarkEnd w:id="0"/>
      <w:r>
        <w:rPr>
          <w:sz w:val="28"/>
          <w:szCs w:val="28"/>
        </w:rPr>
        <w:t xml:space="preserve"> «</w:t>
      </w:r>
      <w:r w:rsidRPr="00B02222">
        <w:rPr>
          <w:sz w:val="28"/>
          <w:szCs w:val="28"/>
        </w:rPr>
        <w:t>Сведения об исполнении текстовых статей закона (решения) о бюджете"</w:t>
      </w:r>
      <w:r>
        <w:rPr>
          <w:sz w:val="28"/>
          <w:szCs w:val="28"/>
        </w:rPr>
        <w:t xml:space="preserve"> Пояснительной записки (ф. 0503160) не </w:t>
      </w:r>
      <w:r w:rsidRPr="00B02222">
        <w:rPr>
          <w:sz w:val="28"/>
          <w:szCs w:val="28"/>
        </w:rPr>
        <w:t>характеризует результаты анализа исполнения текстовых статей закона (решения) о бюджете, имеющих отношение к деятельности субъекта бюджетной отчетности.</w:t>
      </w:r>
    </w:p>
    <w:p w:rsidR="00B01E37" w:rsidRPr="00B02222" w:rsidRDefault="00B01E37" w:rsidP="00B01E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Таблице № 3, согласно положениям Инструкции № 191н, следует отражать информацию </w:t>
      </w:r>
      <w:r w:rsidRPr="00B02222">
        <w:rPr>
          <w:sz w:val="28"/>
          <w:szCs w:val="28"/>
        </w:rPr>
        <w:t>характеризу</w:t>
      </w:r>
      <w:r>
        <w:rPr>
          <w:sz w:val="28"/>
          <w:szCs w:val="28"/>
        </w:rPr>
        <w:t>ющую</w:t>
      </w:r>
      <w:r w:rsidRPr="00B02222">
        <w:rPr>
          <w:sz w:val="28"/>
          <w:szCs w:val="28"/>
        </w:rPr>
        <w:t xml:space="preserve"> результаты анализа исполнения текстовых статей закона (решения) о бюджете, имеющих отношение к деятельности субъекта бюджетной отчетности</w:t>
      </w:r>
      <w:r>
        <w:rPr>
          <w:sz w:val="28"/>
          <w:szCs w:val="28"/>
        </w:rPr>
        <w:t>, а именно:</w:t>
      </w:r>
    </w:p>
    <w:p w:rsidR="00B01E37" w:rsidRPr="00B02222" w:rsidRDefault="00B01E37" w:rsidP="00B01E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02222">
        <w:rPr>
          <w:sz w:val="28"/>
          <w:szCs w:val="28"/>
        </w:rPr>
        <w:t xml:space="preserve"> графе 1 указывается содержание текстовой статьи закона (решения о бюджете), имеющей отношение к субъекту бюджетной отчетности.</w:t>
      </w:r>
    </w:p>
    <w:p w:rsidR="00B01E37" w:rsidRPr="00B02222" w:rsidRDefault="00B01E37" w:rsidP="00B01E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02222">
        <w:rPr>
          <w:sz w:val="28"/>
          <w:szCs w:val="28"/>
        </w:rPr>
        <w:t xml:space="preserve"> графе 2 указывается результат исполнения положений текстовых статей (с указанием показателей, характеризующих степень их результативности).</w:t>
      </w:r>
    </w:p>
    <w:p w:rsidR="00B01E37" w:rsidRDefault="00B01E37" w:rsidP="00B01E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02222">
        <w:rPr>
          <w:sz w:val="28"/>
          <w:szCs w:val="28"/>
        </w:rPr>
        <w:t xml:space="preserve"> графе 3 указываются причины неисполнения положений текстовых статей.</w:t>
      </w:r>
    </w:p>
    <w:p w:rsidR="00B01E37" w:rsidRPr="00347904" w:rsidRDefault="00B01E37" w:rsidP="00B01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392">
        <w:rPr>
          <w:sz w:val="28"/>
          <w:szCs w:val="28"/>
        </w:rPr>
        <w:t>3.2.</w:t>
      </w:r>
      <w:r w:rsidRPr="00347904">
        <w:rPr>
          <w:sz w:val="28"/>
          <w:szCs w:val="28"/>
        </w:rPr>
        <w:t xml:space="preserve"> В нарушение п. 159 Инструкции № 191н в </w:t>
      </w:r>
      <w:hyperlink r:id="rId7" w:history="1">
        <w:r w:rsidRPr="00347904">
          <w:rPr>
            <w:sz w:val="28"/>
            <w:szCs w:val="28"/>
          </w:rPr>
          <w:t>Таблице N 7</w:t>
        </w:r>
      </w:hyperlink>
      <w:r w:rsidRPr="00347904">
        <w:rPr>
          <w:sz w:val="28"/>
          <w:szCs w:val="28"/>
        </w:rPr>
        <w:t xml:space="preserve"> "Сведения о результатах внешнего государственного (муниципального) финансового контроля":</w:t>
      </w:r>
    </w:p>
    <w:p w:rsidR="00B01E37" w:rsidRPr="00347904" w:rsidRDefault="00B01E37" w:rsidP="00B01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904">
        <w:rPr>
          <w:sz w:val="28"/>
          <w:szCs w:val="28"/>
        </w:rPr>
        <w:t>- в графе 1 не указана дата, по состоянию на которую проводилась проверка контрольно-счетным органом МО Тимашевский район;</w:t>
      </w:r>
    </w:p>
    <w:p w:rsidR="00B01E37" w:rsidRPr="00347904" w:rsidRDefault="00B01E37" w:rsidP="00B01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904">
        <w:rPr>
          <w:sz w:val="28"/>
          <w:szCs w:val="28"/>
        </w:rPr>
        <w:t xml:space="preserve">- в графе 4 «Результаты проверки» указаны </w:t>
      </w:r>
      <w:r w:rsidRPr="00B13F9D">
        <w:rPr>
          <w:b/>
          <w:sz w:val="28"/>
          <w:szCs w:val="28"/>
        </w:rPr>
        <w:t>не достоверные сведения</w:t>
      </w:r>
      <w:r w:rsidRPr="00347904">
        <w:rPr>
          <w:sz w:val="28"/>
          <w:szCs w:val="28"/>
        </w:rPr>
        <w:t xml:space="preserve"> о результатах «Проверки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Дербентского сельского поселения Тимашевского района за 2017 год». </w:t>
      </w:r>
    </w:p>
    <w:p w:rsidR="00B01E37" w:rsidRPr="00347904" w:rsidRDefault="00B01E37" w:rsidP="00B01E3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47904">
        <w:rPr>
          <w:sz w:val="28"/>
          <w:szCs w:val="28"/>
        </w:rPr>
        <w:t xml:space="preserve">Согласно Акта о результатах вышеуказанной проверки № 8 от 28.04.2018г. контрольно-счетной палатой МО Тимашевский район установлен ряд нарушений и недостатков описанных в п.2.3. данного Акта, включая </w:t>
      </w:r>
      <w:r w:rsidRPr="00347904">
        <w:rPr>
          <w:b/>
          <w:sz w:val="28"/>
          <w:szCs w:val="28"/>
        </w:rPr>
        <w:t>нарушения положений ст. 264.2 БК РФ, п. 70, п. 71, п. 170.2 Инструкции № 191н и содержащих признаки административного нарушения, предусмотренного статьей 15.15.6 КоАП РФ, что влечет наложение административного штрафа на должностных лиц в размере от десяти тысяч до тридцати тысяч рублей.</w:t>
      </w:r>
    </w:p>
    <w:p w:rsidR="00B01E37" w:rsidRDefault="00B01E37" w:rsidP="00B01E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5392">
        <w:rPr>
          <w:sz w:val="28"/>
          <w:szCs w:val="28"/>
        </w:rPr>
        <w:t>3.3.</w:t>
      </w:r>
      <w:r>
        <w:rPr>
          <w:sz w:val="28"/>
          <w:szCs w:val="28"/>
        </w:rPr>
        <w:t xml:space="preserve">  В нарушение </w:t>
      </w:r>
      <w:hyperlink r:id="rId8" w:history="1">
        <w:r w:rsidRPr="00B4220A">
          <w:rPr>
            <w:sz w:val="28"/>
            <w:szCs w:val="28"/>
          </w:rPr>
          <w:t>п. 1</w:t>
        </w:r>
        <w:r>
          <w:rPr>
            <w:sz w:val="28"/>
            <w:szCs w:val="28"/>
          </w:rPr>
          <w:t>6</w:t>
        </w:r>
        <w:r w:rsidRPr="00B4220A">
          <w:rPr>
            <w:sz w:val="28"/>
            <w:szCs w:val="28"/>
          </w:rPr>
          <w:t>2</w:t>
        </w:r>
      </w:hyperlink>
      <w:r w:rsidRPr="00B4220A">
        <w:rPr>
          <w:sz w:val="28"/>
          <w:szCs w:val="28"/>
        </w:rPr>
        <w:t xml:space="preserve"> Инструкции N 191н</w:t>
      </w:r>
      <w:r>
        <w:rPr>
          <w:sz w:val="28"/>
          <w:szCs w:val="28"/>
        </w:rPr>
        <w:t xml:space="preserve"> в графе 5 формы 0503163</w:t>
      </w:r>
      <w:r w:rsidRPr="00BE6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«Сведения об изменениях бюджетной росписи главного распорядителя бюджетных средств» не указаны причины внесенных уточнений со ссылкой на правовые основания их внесения (статьи Бюджетного </w:t>
      </w:r>
      <w:hyperlink r:id="rId9" w:history="1">
        <w:r w:rsidRPr="003F26FF">
          <w:rPr>
            <w:sz w:val="28"/>
            <w:szCs w:val="28"/>
          </w:rPr>
          <w:t>кодекса</w:t>
        </w:r>
      </w:hyperlink>
      <w:r w:rsidRPr="003F26FF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и закона (решения) о соответствующем бюджете).</w:t>
      </w:r>
    </w:p>
    <w:p w:rsidR="000444F4" w:rsidRDefault="000444F4" w:rsidP="000444F4">
      <w:pPr>
        <w:ind w:firstLine="709"/>
        <w:jc w:val="both"/>
        <w:rPr>
          <w:b/>
          <w:sz w:val="28"/>
          <w:szCs w:val="28"/>
        </w:rPr>
      </w:pPr>
      <w:r w:rsidRPr="00995392">
        <w:rPr>
          <w:sz w:val="28"/>
          <w:szCs w:val="28"/>
        </w:rPr>
        <w:t>4.</w:t>
      </w:r>
      <w:r w:rsidRPr="001664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Санкционирование расходов бюджета поселения.</w:t>
      </w:r>
    </w:p>
    <w:p w:rsidR="000444F4" w:rsidRDefault="000444F4" w:rsidP="000444F4">
      <w:pPr>
        <w:ind w:firstLine="709"/>
        <w:jc w:val="both"/>
        <w:rPr>
          <w:sz w:val="28"/>
          <w:szCs w:val="28"/>
        </w:rPr>
      </w:pPr>
      <w:r w:rsidRPr="00FF6AFF">
        <w:rPr>
          <w:sz w:val="28"/>
          <w:szCs w:val="28"/>
        </w:rPr>
        <w:t xml:space="preserve">В ходе анализа информации по санкционированию расходов бюджета поселения,   предоставленной в контрольно-счетную палату сельским поселением, согласно запросов, установлено следующее: </w:t>
      </w:r>
    </w:p>
    <w:p w:rsidR="000444F4" w:rsidRDefault="000444F4" w:rsidP="000444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3094">
        <w:rPr>
          <w:sz w:val="28"/>
          <w:szCs w:val="28"/>
        </w:rPr>
        <w:lastRenderedPageBreak/>
        <w:t xml:space="preserve">Согласно ст. 217 и ст. 217.1 </w:t>
      </w:r>
      <w:r>
        <w:rPr>
          <w:sz w:val="28"/>
          <w:szCs w:val="28"/>
        </w:rPr>
        <w:t>БК</w:t>
      </w:r>
      <w:r w:rsidRPr="00BC3094">
        <w:rPr>
          <w:sz w:val="28"/>
          <w:szCs w:val="28"/>
        </w:rPr>
        <w:t xml:space="preserve"> РФ, раздела </w:t>
      </w:r>
      <w:r>
        <w:rPr>
          <w:sz w:val="28"/>
          <w:szCs w:val="28"/>
        </w:rPr>
        <w:t xml:space="preserve">17 </w:t>
      </w:r>
      <w:r w:rsidRPr="00BC3094">
        <w:rPr>
          <w:sz w:val="28"/>
          <w:szCs w:val="28"/>
        </w:rPr>
        <w:t>Положения о бюджетном процессе исполнение бюджета осуществлено на основе сводной бюджетной росписи и кассового плана.</w:t>
      </w:r>
      <w:r w:rsidRPr="00FE57B7">
        <w:rPr>
          <w:sz w:val="28"/>
          <w:szCs w:val="28"/>
        </w:rPr>
        <w:t xml:space="preserve"> </w:t>
      </w:r>
    </w:p>
    <w:p w:rsidR="000444F4" w:rsidRDefault="000444F4" w:rsidP="00044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67B4">
        <w:rPr>
          <w:sz w:val="28"/>
          <w:szCs w:val="28"/>
        </w:rPr>
        <w:t>При проверке сводной бюджетной росписи установлено, что бюджетная роспись на 20</w:t>
      </w:r>
      <w:r>
        <w:rPr>
          <w:sz w:val="28"/>
          <w:szCs w:val="28"/>
        </w:rPr>
        <w:t>18</w:t>
      </w:r>
      <w:r w:rsidRPr="007467B4">
        <w:rPr>
          <w:sz w:val="28"/>
          <w:szCs w:val="28"/>
        </w:rPr>
        <w:t xml:space="preserve"> год составлена на основе утвержденного </w:t>
      </w:r>
      <w:r>
        <w:rPr>
          <w:sz w:val="28"/>
          <w:szCs w:val="28"/>
        </w:rPr>
        <w:t xml:space="preserve">на 2018 год </w:t>
      </w:r>
      <w:r w:rsidRPr="007467B4">
        <w:rPr>
          <w:sz w:val="28"/>
          <w:szCs w:val="28"/>
        </w:rPr>
        <w:t>бюджета в соответствии с функциональной и экономической классификациями расходов бюджетов Российской Федерации</w:t>
      </w:r>
      <w:r>
        <w:rPr>
          <w:sz w:val="28"/>
          <w:szCs w:val="28"/>
        </w:rPr>
        <w:t>.</w:t>
      </w:r>
      <w:r w:rsidRPr="007467B4">
        <w:rPr>
          <w:sz w:val="28"/>
          <w:szCs w:val="28"/>
        </w:rPr>
        <w:t xml:space="preserve"> </w:t>
      </w:r>
    </w:p>
    <w:p w:rsidR="000444F4" w:rsidRPr="00E9385E" w:rsidRDefault="000444F4" w:rsidP="000444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E9385E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E9385E">
        <w:rPr>
          <w:sz w:val="28"/>
          <w:szCs w:val="28"/>
        </w:rPr>
        <w:t xml:space="preserve">. 5. </w:t>
      </w:r>
      <w:r>
        <w:rPr>
          <w:sz w:val="28"/>
          <w:szCs w:val="28"/>
        </w:rPr>
        <w:t>ст. 217 и ч. 2. ст. 219.1 БК РФ, установлено, что у</w:t>
      </w:r>
      <w:r w:rsidRPr="00E9385E">
        <w:rPr>
          <w:sz w:val="28"/>
          <w:szCs w:val="28"/>
        </w:rPr>
        <w:t>твержденные показатели сводной бюджетной росписи по расходам доводятся до главных распорядителей бюджетных средств</w:t>
      </w:r>
      <w:r>
        <w:rPr>
          <w:sz w:val="28"/>
          <w:szCs w:val="28"/>
        </w:rPr>
        <w:t xml:space="preserve">, а так же до подведомственных распорядителей и (или) получателей бюджетных средств </w:t>
      </w:r>
      <w:r w:rsidRPr="00E9385E">
        <w:rPr>
          <w:sz w:val="28"/>
          <w:szCs w:val="28"/>
        </w:rPr>
        <w:t>до начала очередного финансового года</w:t>
      </w:r>
      <w:r>
        <w:rPr>
          <w:sz w:val="28"/>
          <w:szCs w:val="28"/>
        </w:rPr>
        <w:t>.</w:t>
      </w:r>
    </w:p>
    <w:p w:rsidR="000444F4" w:rsidRDefault="000444F4" w:rsidP="000444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внешней проверки годового отчета об исполнении бюджета поселения контрольно - счетной палатой установлено, что фактически показатели сводной бюджетной росписи по расходам утверждены и доведены </w:t>
      </w:r>
      <w:r w:rsidRPr="00E9385E">
        <w:rPr>
          <w:sz w:val="28"/>
          <w:szCs w:val="28"/>
        </w:rPr>
        <w:t xml:space="preserve">до главных распорядителей </w:t>
      </w:r>
      <w:r>
        <w:rPr>
          <w:sz w:val="28"/>
          <w:szCs w:val="28"/>
        </w:rPr>
        <w:t xml:space="preserve">и получателей бюджетных средств, следующими датами: </w:t>
      </w:r>
    </w:p>
    <w:p w:rsidR="000444F4" w:rsidRDefault="000444F4" w:rsidP="000444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-сводные бюджетные ро</w:t>
      </w:r>
      <w:r w:rsidR="00B61103">
        <w:rPr>
          <w:sz w:val="28"/>
          <w:szCs w:val="28"/>
        </w:rPr>
        <w:t>списи утверждены - 01.01.2018г.</w:t>
      </w:r>
      <w:r>
        <w:rPr>
          <w:sz w:val="28"/>
          <w:szCs w:val="28"/>
        </w:rPr>
        <w:t>;</w:t>
      </w:r>
    </w:p>
    <w:p w:rsidR="000444F4" w:rsidRDefault="000444F4" w:rsidP="000444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4E8A">
        <w:rPr>
          <w:sz w:val="28"/>
          <w:szCs w:val="28"/>
        </w:rPr>
        <w:t>бюджетны</w:t>
      </w:r>
      <w:r>
        <w:rPr>
          <w:sz w:val="28"/>
          <w:szCs w:val="28"/>
        </w:rPr>
        <w:t>е ассигнования</w:t>
      </w:r>
      <w:r w:rsidRPr="00B94E8A">
        <w:rPr>
          <w:sz w:val="28"/>
          <w:szCs w:val="28"/>
        </w:rPr>
        <w:t xml:space="preserve"> и (или) лимит</w:t>
      </w:r>
      <w:r>
        <w:rPr>
          <w:sz w:val="28"/>
          <w:szCs w:val="28"/>
        </w:rPr>
        <w:t>ы</w:t>
      </w:r>
      <w:r w:rsidRPr="00B94E8A">
        <w:rPr>
          <w:sz w:val="28"/>
          <w:szCs w:val="28"/>
        </w:rPr>
        <w:t xml:space="preserve"> бюджетных обязательств</w:t>
      </w:r>
      <w:r>
        <w:rPr>
          <w:sz w:val="28"/>
          <w:szCs w:val="28"/>
        </w:rPr>
        <w:t xml:space="preserve"> доведены - 11.01.2018г, 19.01.2018г. и</w:t>
      </w:r>
      <w:r w:rsidRPr="00DB74DA">
        <w:rPr>
          <w:sz w:val="28"/>
          <w:szCs w:val="28"/>
        </w:rPr>
        <w:t xml:space="preserve"> </w:t>
      </w:r>
      <w:r>
        <w:rPr>
          <w:sz w:val="28"/>
          <w:szCs w:val="28"/>
        </w:rPr>
        <w:t>31.01.2018г.,, т.е. после начала финансового года, чем нарушены</w:t>
      </w:r>
      <w:r w:rsidRPr="00F142C7">
        <w:rPr>
          <w:sz w:val="28"/>
          <w:szCs w:val="28"/>
        </w:rPr>
        <w:t xml:space="preserve"> </w:t>
      </w:r>
      <w:r w:rsidRPr="0077290A">
        <w:rPr>
          <w:sz w:val="28"/>
          <w:szCs w:val="28"/>
        </w:rPr>
        <w:t>ч. 5. ст. 217</w:t>
      </w:r>
      <w:r>
        <w:rPr>
          <w:sz w:val="28"/>
          <w:szCs w:val="28"/>
        </w:rPr>
        <w:t xml:space="preserve"> и ч. 2. ст. 219.1 БК РФ.</w:t>
      </w:r>
    </w:p>
    <w:p w:rsidR="000444F4" w:rsidRDefault="000444F4" w:rsidP="000444F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A3386">
        <w:rPr>
          <w:sz w:val="28"/>
          <w:szCs w:val="28"/>
        </w:rPr>
        <w:t xml:space="preserve">Учитывая вышеизложенное данное нарушение, </w:t>
      </w:r>
      <w:r w:rsidRPr="005A3386">
        <w:rPr>
          <w:b/>
          <w:sz w:val="28"/>
          <w:szCs w:val="28"/>
        </w:rPr>
        <w:t>содержит признаки административного нарушения, предусмотренного статьей 15.15.11 КоАП РФ.</w:t>
      </w:r>
    </w:p>
    <w:p w:rsidR="000444F4" w:rsidRPr="00D72D47" w:rsidRDefault="000444F4" w:rsidP="000444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2D47">
        <w:rPr>
          <w:sz w:val="28"/>
          <w:szCs w:val="28"/>
        </w:rPr>
        <w:t xml:space="preserve">Кроме этого, в нарушение ч.1 ст.219, ст. 219.2 БК РФ не утвержден правовой акт, устанавливающий порядок доведения лимитов бюджетных обязательств и предельных объемов финансирования при организации исполнения бюджета </w:t>
      </w:r>
      <w:r w:rsidR="00111001">
        <w:rPr>
          <w:sz w:val="28"/>
          <w:szCs w:val="28"/>
        </w:rPr>
        <w:t>Дербентского</w:t>
      </w:r>
      <w:r w:rsidRPr="00D72D47">
        <w:rPr>
          <w:sz w:val="28"/>
          <w:szCs w:val="28"/>
        </w:rPr>
        <w:t xml:space="preserve"> сельского поселения по расходам и источникам финансирования дефицита бюджета поселения. Отсутствие данного правового акта не позволяет в полной мере выполнять полномочия органов местного самоуправления.</w:t>
      </w:r>
    </w:p>
    <w:p w:rsidR="000444F4" w:rsidRPr="008919DA" w:rsidRDefault="000444F4" w:rsidP="000444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19DA">
        <w:rPr>
          <w:sz w:val="28"/>
          <w:szCs w:val="28"/>
        </w:rPr>
        <w:t>Наряду с вышеизложенным</w:t>
      </w:r>
      <w:r>
        <w:rPr>
          <w:sz w:val="28"/>
          <w:szCs w:val="28"/>
        </w:rPr>
        <w:t>,</w:t>
      </w:r>
      <w:r w:rsidRPr="008919DA">
        <w:rPr>
          <w:sz w:val="28"/>
          <w:szCs w:val="28"/>
        </w:rPr>
        <w:t xml:space="preserve"> установлено нарушение постановления администрации Дербентского сельского поселения Тимашевского района от 16.01.2013 № 6.1 «Об утверждении порядка составления и ведения сводной бюджетной росписи и бюджетной росписи главного распорядителя средств бюджета Дербентского сельского поселения Тимашевского района (администратора источников финансирования дефицита бюджета поселения)» (далее Порядок), в части применения утвержденных форм в качестве Приложений № 1-8 к Порядку</w:t>
      </w:r>
      <w:r>
        <w:rPr>
          <w:sz w:val="28"/>
          <w:szCs w:val="28"/>
        </w:rPr>
        <w:t>, предназначенных для ведения сводной бюджетной росписи и бюджетных росписей</w:t>
      </w:r>
      <w:r w:rsidRPr="00495748">
        <w:rPr>
          <w:sz w:val="28"/>
          <w:szCs w:val="28"/>
        </w:rPr>
        <w:t xml:space="preserve"> </w:t>
      </w:r>
      <w:r w:rsidRPr="008919DA">
        <w:rPr>
          <w:sz w:val="28"/>
          <w:szCs w:val="28"/>
        </w:rPr>
        <w:t>главного распорядителя средств бюджета Дербентского сельского поселения Тимашевского района (администратора источников финансирования дефицита бюджета поселения)</w:t>
      </w:r>
      <w:r w:rsidR="00B611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444F4" w:rsidRDefault="000444F4" w:rsidP="00B01E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41C38" w:rsidRDefault="00DD4B63" w:rsidP="00741C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41C38" w:rsidRPr="000C73D3">
        <w:rPr>
          <w:b/>
          <w:sz w:val="28"/>
          <w:szCs w:val="28"/>
        </w:rPr>
        <w:t xml:space="preserve">. </w:t>
      </w:r>
      <w:r w:rsidR="00741C38">
        <w:rPr>
          <w:b/>
          <w:sz w:val="28"/>
          <w:szCs w:val="28"/>
        </w:rPr>
        <w:t xml:space="preserve">Предложения </w:t>
      </w:r>
      <w:r w:rsidR="00741C38" w:rsidRPr="000C73D3">
        <w:rPr>
          <w:b/>
          <w:sz w:val="28"/>
          <w:szCs w:val="28"/>
        </w:rPr>
        <w:t>по результатам проверки:</w:t>
      </w:r>
    </w:p>
    <w:p w:rsidR="00741C38" w:rsidRDefault="00741C38" w:rsidP="00741C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1C38" w:rsidRDefault="00741C38" w:rsidP="00741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Дербентского сельского поселения, обеспечить </w:t>
      </w:r>
      <w:r>
        <w:rPr>
          <w:sz w:val="28"/>
          <w:szCs w:val="28"/>
        </w:rPr>
        <w:t>усиление контроля за достоверным формированием бюджетной отчетности  и не допущению фактов искажения бюджетной отчетности.</w:t>
      </w:r>
    </w:p>
    <w:p w:rsidR="00741C38" w:rsidRDefault="00741C38" w:rsidP="00741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0444F4" w:rsidRPr="00D72D47" w:rsidRDefault="000444F4" w:rsidP="000444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66F7F">
        <w:rPr>
          <w:sz w:val="28"/>
          <w:szCs w:val="28"/>
        </w:rPr>
        <w:t xml:space="preserve"> </w:t>
      </w:r>
      <w:r>
        <w:rPr>
          <w:sz w:val="28"/>
          <w:szCs w:val="28"/>
        </w:rPr>
        <w:t>Утвер</w:t>
      </w:r>
      <w:r w:rsidRPr="00D72D47">
        <w:rPr>
          <w:sz w:val="28"/>
          <w:szCs w:val="28"/>
        </w:rPr>
        <w:t>д</w:t>
      </w:r>
      <w:r>
        <w:rPr>
          <w:sz w:val="28"/>
          <w:szCs w:val="28"/>
        </w:rPr>
        <w:t>ить</w:t>
      </w:r>
      <w:r w:rsidRPr="00D72D47">
        <w:rPr>
          <w:sz w:val="28"/>
          <w:szCs w:val="28"/>
        </w:rPr>
        <w:t xml:space="preserve"> правовой акт, устанавливающий порядок доведения лимитов бюджетных обязательств и предельных объемов финансирования при организации исполнения бюджета </w:t>
      </w:r>
      <w:r w:rsidR="00DA52C3">
        <w:rPr>
          <w:sz w:val="28"/>
          <w:szCs w:val="28"/>
        </w:rPr>
        <w:t>Дербентского</w:t>
      </w:r>
      <w:r w:rsidRPr="00D72D47">
        <w:rPr>
          <w:sz w:val="28"/>
          <w:szCs w:val="28"/>
        </w:rPr>
        <w:t xml:space="preserve"> сельского поселения по расходам и источникам финансирования дефицита бюджета поселения</w:t>
      </w:r>
      <w:r>
        <w:rPr>
          <w:sz w:val="28"/>
          <w:szCs w:val="28"/>
        </w:rPr>
        <w:t xml:space="preserve"> в соответствии с </w:t>
      </w:r>
      <w:r w:rsidRPr="00D72D47">
        <w:rPr>
          <w:sz w:val="28"/>
          <w:szCs w:val="28"/>
        </w:rPr>
        <w:t xml:space="preserve"> ч.1 ст.219, ст. 219.2 БК РФ</w:t>
      </w:r>
      <w:r>
        <w:rPr>
          <w:sz w:val="28"/>
          <w:szCs w:val="28"/>
        </w:rPr>
        <w:t>;</w:t>
      </w:r>
      <w:r w:rsidRPr="00D72D47">
        <w:rPr>
          <w:sz w:val="28"/>
          <w:szCs w:val="28"/>
        </w:rPr>
        <w:t xml:space="preserve">  </w:t>
      </w:r>
    </w:p>
    <w:p w:rsidR="000444F4" w:rsidRDefault="000444F4" w:rsidP="000444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 ведении сводной бюджетной росписи и бюджетных росписей</w:t>
      </w:r>
      <w:r w:rsidRPr="00495748">
        <w:rPr>
          <w:sz w:val="28"/>
          <w:szCs w:val="28"/>
        </w:rPr>
        <w:t xml:space="preserve"> </w:t>
      </w:r>
      <w:r w:rsidRPr="008919DA">
        <w:rPr>
          <w:sz w:val="28"/>
          <w:szCs w:val="28"/>
        </w:rPr>
        <w:t xml:space="preserve">главного распорядителя средств бюджета </w:t>
      </w:r>
      <w:r w:rsidR="00DA52C3">
        <w:rPr>
          <w:sz w:val="28"/>
          <w:szCs w:val="28"/>
        </w:rPr>
        <w:t xml:space="preserve"> Дербентского</w:t>
      </w:r>
      <w:r w:rsidRPr="008919DA">
        <w:rPr>
          <w:sz w:val="28"/>
          <w:szCs w:val="28"/>
        </w:rPr>
        <w:t xml:space="preserve"> </w:t>
      </w:r>
      <w:r w:rsidR="00DA52C3">
        <w:rPr>
          <w:sz w:val="28"/>
          <w:szCs w:val="28"/>
        </w:rPr>
        <w:t xml:space="preserve"> </w:t>
      </w:r>
      <w:r w:rsidRPr="008919DA">
        <w:rPr>
          <w:sz w:val="28"/>
          <w:szCs w:val="28"/>
        </w:rPr>
        <w:t>сельского поселения Тимашевского района (администратора источников финансирования дефицита бюджета поселения)</w:t>
      </w:r>
      <w:r>
        <w:rPr>
          <w:sz w:val="28"/>
          <w:szCs w:val="28"/>
        </w:rPr>
        <w:t xml:space="preserve">, руководствоваться </w:t>
      </w:r>
      <w:r w:rsidRPr="008919DA">
        <w:rPr>
          <w:sz w:val="28"/>
          <w:szCs w:val="28"/>
        </w:rPr>
        <w:t xml:space="preserve">постановления администрации </w:t>
      </w:r>
      <w:r w:rsidR="00EA142B">
        <w:rPr>
          <w:sz w:val="28"/>
          <w:szCs w:val="28"/>
        </w:rPr>
        <w:t>Дербентского</w:t>
      </w:r>
      <w:r>
        <w:rPr>
          <w:sz w:val="28"/>
          <w:szCs w:val="28"/>
        </w:rPr>
        <w:t xml:space="preserve"> </w:t>
      </w:r>
      <w:r w:rsidRPr="008919DA">
        <w:rPr>
          <w:sz w:val="28"/>
          <w:szCs w:val="28"/>
        </w:rPr>
        <w:t xml:space="preserve">сельского поселения Тимашевского района от </w:t>
      </w:r>
      <w:r w:rsidR="000221FF" w:rsidRPr="008919DA">
        <w:rPr>
          <w:sz w:val="28"/>
          <w:szCs w:val="28"/>
        </w:rPr>
        <w:t xml:space="preserve">16.01.2013 № 6.1 </w:t>
      </w:r>
      <w:r w:rsidRPr="008919DA">
        <w:rPr>
          <w:sz w:val="28"/>
          <w:szCs w:val="28"/>
        </w:rPr>
        <w:t xml:space="preserve">«Об утверждении порядка составления и ведения сводной бюджетной росписи и бюджетной росписи главного распорядителя средств бюджета </w:t>
      </w:r>
      <w:r w:rsidR="000221FF">
        <w:rPr>
          <w:sz w:val="28"/>
          <w:szCs w:val="28"/>
        </w:rPr>
        <w:t>Дербентского</w:t>
      </w:r>
      <w:r w:rsidRPr="008919DA">
        <w:rPr>
          <w:sz w:val="28"/>
          <w:szCs w:val="28"/>
        </w:rPr>
        <w:t xml:space="preserve"> сельского поселения Тимашевского района (администратора источников финансирования дефицита бюджета поселения)»</w:t>
      </w:r>
      <w:r>
        <w:rPr>
          <w:sz w:val="28"/>
          <w:szCs w:val="28"/>
        </w:rPr>
        <w:t xml:space="preserve"> либо внести в него изменения.</w:t>
      </w:r>
    </w:p>
    <w:p w:rsidR="000444F4" w:rsidRDefault="000444F4" w:rsidP="00741C38">
      <w:pPr>
        <w:ind w:firstLine="708"/>
        <w:jc w:val="both"/>
        <w:rPr>
          <w:sz w:val="28"/>
          <w:szCs w:val="28"/>
        </w:rPr>
      </w:pPr>
    </w:p>
    <w:p w:rsidR="00614C9B" w:rsidRDefault="00614C9B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0C73D3" w:rsidRDefault="00B01E37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D0E12">
        <w:rPr>
          <w:sz w:val="28"/>
          <w:szCs w:val="28"/>
        </w:rPr>
        <w:t>Отчет подготовила</w:t>
      </w:r>
      <w:r w:rsidR="00995392">
        <w:rPr>
          <w:sz w:val="28"/>
          <w:szCs w:val="28"/>
        </w:rPr>
        <w:t xml:space="preserve"> </w:t>
      </w:r>
    </w:p>
    <w:p w:rsidR="001D0E12" w:rsidRPr="000C73D3" w:rsidRDefault="00B01E37" w:rsidP="001D0E1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56FC">
        <w:rPr>
          <w:sz w:val="28"/>
          <w:szCs w:val="28"/>
        </w:rPr>
        <w:t xml:space="preserve">инспектор                                    </w:t>
      </w:r>
      <w:r>
        <w:rPr>
          <w:sz w:val="28"/>
          <w:szCs w:val="28"/>
        </w:rPr>
        <w:t xml:space="preserve">              </w:t>
      </w:r>
      <w:r w:rsidR="00995392">
        <w:rPr>
          <w:sz w:val="28"/>
          <w:szCs w:val="28"/>
        </w:rPr>
        <w:t xml:space="preserve">           </w:t>
      </w:r>
      <w:bookmarkStart w:id="1" w:name="_GoBack"/>
      <w:bookmarkEnd w:id="1"/>
      <w:r>
        <w:rPr>
          <w:sz w:val="28"/>
          <w:szCs w:val="28"/>
        </w:rPr>
        <w:t xml:space="preserve">                               Л</w:t>
      </w:r>
      <w:r w:rsidR="00503628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503628">
        <w:rPr>
          <w:sz w:val="28"/>
          <w:szCs w:val="28"/>
        </w:rPr>
        <w:t xml:space="preserve">. </w:t>
      </w:r>
      <w:r>
        <w:rPr>
          <w:sz w:val="28"/>
          <w:szCs w:val="28"/>
        </w:rPr>
        <w:t>Пенчук</w:t>
      </w:r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1D0E12" w:rsidRDefault="001D0E12" w:rsidP="001D0E12">
      <w:pPr>
        <w:jc w:val="both"/>
        <w:rPr>
          <w:sz w:val="28"/>
          <w:szCs w:val="28"/>
        </w:rPr>
      </w:pPr>
    </w:p>
    <w:sectPr w:rsidR="001D0E12" w:rsidRPr="001D0E12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F0F" w:rsidRDefault="004B0F0F" w:rsidP="00EA646D">
      <w:r>
        <w:separator/>
      </w:r>
    </w:p>
  </w:endnote>
  <w:endnote w:type="continuationSeparator" w:id="0">
    <w:p w:rsidR="004B0F0F" w:rsidRDefault="004B0F0F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F0F" w:rsidRDefault="004B0F0F" w:rsidP="00EA646D">
      <w:r>
        <w:separator/>
      </w:r>
    </w:p>
  </w:footnote>
  <w:footnote w:type="continuationSeparator" w:id="0">
    <w:p w:rsidR="004B0F0F" w:rsidRDefault="004B0F0F" w:rsidP="00EA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35"/>
  </w:num>
  <w:num w:numId="8">
    <w:abstractNumId w:val="27"/>
  </w:num>
  <w:num w:numId="9">
    <w:abstractNumId w:val="18"/>
  </w:num>
  <w:num w:numId="10">
    <w:abstractNumId w:val="28"/>
  </w:num>
  <w:num w:numId="11">
    <w:abstractNumId w:val="24"/>
  </w:num>
  <w:num w:numId="12">
    <w:abstractNumId w:val="2"/>
  </w:num>
  <w:num w:numId="13">
    <w:abstractNumId w:val="30"/>
  </w:num>
  <w:num w:numId="14">
    <w:abstractNumId w:val="23"/>
  </w:num>
  <w:num w:numId="15">
    <w:abstractNumId w:val="10"/>
  </w:num>
  <w:num w:numId="16">
    <w:abstractNumId w:val="11"/>
  </w:num>
  <w:num w:numId="17">
    <w:abstractNumId w:val="25"/>
  </w:num>
  <w:num w:numId="18">
    <w:abstractNumId w:val="32"/>
  </w:num>
  <w:num w:numId="19">
    <w:abstractNumId w:val="16"/>
  </w:num>
  <w:num w:numId="20">
    <w:abstractNumId w:val="8"/>
  </w:num>
  <w:num w:numId="21">
    <w:abstractNumId w:val="34"/>
  </w:num>
  <w:num w:numId="22">
    <w:abstractNumId w:val="0"/>
  </w:num>
  <w:num w:numId="23">
    <w:abstractNumId w:val="26"/>
  </w:num>
  <w:num w:numId="24">
    <w:abstractNumId w:val="22"/>
  </w:num>
  <w:num w:numId="25">
    <w:abstractNumId w:val="9"/>
  </w:num>
  <w:num w:numId="26">
    <w:abstractNumId w:val="33"/>
  </w:num>
  <w:num w:numId="27">
    <w:abstractNumId w:val="21"/>
  </w:num>
  <w:num w:numId="28">
    <w:abstractNumId w:val="31"/>
  </w:num>
  <w:num w:numId="29">
    <w:abstractNumId w:val="1"/>
  </w:num>
  <w:num w:numId="30">
    <w:abstractNumId w:val="12"/>
  </w:num>
  <w:num w:numId="31">
    <w:abstractNumId w:val="20"/>
  </w:num>
  <w:num w:numId="32">
    <w:abstractNumId w:val="14"/>
  </w:num>
  <w:num w:numId="33">
    <w:abstractNumId w:val="7"/>
  </w:num>
  <w:num w:numId="34">
    <w:abstractNumId w:val="4"/>
  </w:num>
  <w:num w:numId="35">
    <w:abstractNumId w:val="1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221FF"/>
    <w:rsid w:val="000436F4"/>
    <w:rsid w:val="000444F4"/>
    <w:rsid w:val="000A50F6"/>
    <w:rsid w:val="000D08BA"/>
    <w:rsid w:val="00111001"/>
    <w:rsid w:val="00141B73"/>
    <w:rsid w:val="00173187"/>
    <w:rsid w:val="001A7C35"/>
    <w:rsid w:val="001B77CF"/>
    <w:rsid w:val="001D0E12"/>
    <w:rsid w:val="001E0376"/>
    <w:rsid w:val="001E35C9"/>
    <w:rsid w:val="002323CF"/>
    <w:rsid w:val="002A5A7F"/>
    <w:rsid w:val="002B4757"/>
    <w:rsid w:val="002D6BFA"/>
    <w:rsid w:val="002E41FF"/>
    <w:rsid w:val="00361AC5"/>
    <w:rsid w:val="003B36C4"/>
    <w:rsid w:val="003C1BDA"/>
    <w:rsid w:val="0049376F"/>
    <w:rsid w:val="004B0F0F"/>
    <w:rsid w:val="00503628"/>
    <w:rsid w:val="00510FCB"/>
    <w:rsid w:val="00524B50"/>
    <w:rsid w:val="00540853"/>
    <w:rsid w:val="00560B4D"/>
    <w:rsid w:val="00587EAF"/>
    <w:rsid w:val="005B55E8"/>
    <w:rsid w:val="005D00C1"/>
    <w:rsid w:val="006026B3"/>
    <w:rsid w:val="00614C9B"/>
    <w:rsid w:val="006156FC"/>
    <w:rsid w:val="00616949"/>
    <w:rsid w:val="00672663"/>
    <w:rsid w:val="00674EFA"/>
    <w:rsid w:val="00683C8F"/>
    <w:rsid w:val="006B64D6"/>
    <w:rsid w:val="006C02E1"/>
    <w:rsid w:val="006D5A17"/>
    <w:rsid w:val="00710D65"/>
    <w:rsid w:val="00730B75"/>
    <w:rsid w:val="00740856"/>
    <w:rsid w:val="00741C38"/>
    <w:rsid w:val="00752F1C"/>
    <w:rsid w:val="00791A4C"/>
    <w:rsid w:val="007B3193"/>
    <w:rsid w:val="007B43AE"/>
    <w:rsid w:val="007D6355"/>
    <w:rsid w:val="007F006C"/>
    <w:rsid w:val="00814DBB"/>
    <w:rsid w:val="00826DE1"/>
    <w:rsid w:val="00843F0C"/>
    <w:rsid w:val="00853506"/>
    <w:rsid w:val="008547D9"/>
    <w:rsid w:val="00877B7F"/>
    <w:rsid w:val="00891365"/>
    <w:rsid w:val="008B0C00"/>
    <w:rsid w:val="008C2B9F"/>
    <w:rsid w:val="008C7548"/>
    <w:rsid w:val="008D436B"/>
    <w:rsid w:val="008E5630"/>
    <w:rsid w:val="008E6942"/>
    <w:rsid w:val="00982D78"/>
    <w:rsid w:val="00995392"/>
    <w:rsid w:val="009B2F78"/>
    <w:rsid w:val="00A13A6C"/>
    <w:rsid w:val="00A26D15"/>
    <w:rsid w:val="00A47C0A"/>
    <w:rsid w:val="00A8333F"/>
    <w:rsid w:val="00A85573"/>
    <w:rsid w:val="00AB4CB3"/>
    <w:rsid w:val="00AD54A7"/>
    <w:rsid w:val="00AE6625"/>
    <w:rsid w:val="00B01E37"/>
    <w:rsid w:val="00B4270D"/>
    <w:rsid w:val="00B4366B"/>
    <w:rsid w:val="00B61103"/>
    <w:rsid w:val="00B673C1"/>
    <w:rsid w:val="00B77096"/>
    <w:rsid w:val="00BE1610"/>
    <w:rsid w:val="00BF178D"/>
    <w:rsid w:val="00C116C7"/>
    <w:rsid w:val="00C25AC8"/>
    <w:rsid w:val="00C7589B"/>
    <w:rsid w:val="00C806D1"/>
    <w:rsid w:val="00D1341B"/>
    <w:rsid w:val="00D2474D"/>
    <w:rsid w:val="00D4072E"/>
    <w:rsid w:val="00D42991"/>
    <w:rsid w:val="00DA52C3"/>
    <w:rsid w:val="00DD4B63"/>
    <w:rsid w:val="00DE0B5C"/>
    <w:rsid w:val="00E0351C"/>
    <w:rsid w:val="00E64D6E"/>
    <w:rsid w:val="00E66D4C"/>
    <w:rsid w:val="00E70B58"/>
    <w:rsid w:val="00E7573A"/>
    <w:rsid w:val="00E80BF0"/>
    <w:rsid w:val="00E85B6F"/>
    <w:rsid w:val="00EA142B"/>
    <w:rsid w:val="00EA17FC"/>
    <w:rsid w:val="00EA646D"/>
    <w:rsid w:val="00EF6EE5"/>
    <w:rsid w:val="00F22955"/>
    <w:rsid w:val="00F3440B"/>
    <w:rsid w:val="00F54731"/>
    <w:rsid w:val="00F54BB4"/>
    <w:rsid w:val="00F91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08951-3741-4459-9987-8A2E3AFC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91365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503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Основной текст Знак1"/>
    <w:uiPriority w:val="99"/>
    <w:locked/>
    <w:rsid w:val="00741C38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37BFDA8D77B19E04D10DEC6AF8A0E7816FB63744E2ED741019381EAA8F7E6899F4923FDEAES53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1BC5CC3A75045874F5255308FEC20F7780EF314277CF38CD40C9B0078C7B928D0E6060BE14DE5Di3c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7BB7BBB251076FFB75EDB8003EE0E011E3855474282CBB5BD5EB8DA2D7668A14E8BD33277670F16396002943EEo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User</cp:lastModifiedBy>
  <cp:revision>2</cp:revision>
  <cp:lastPrinted>2019-04-24T14:33:00Z</cp:lastPrinted>
  <dcterms:created xsi:type="dcterms:W3CDTF">2019-07-01T07:04:00Z</dcterms:created>
  <dcterms:modified xsi:type="dcterms:W3CDTF">2019-07-01T07:04:00Z</dcterms:modified>
</cp:coreProperties>
</file>