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109 и удостоверения на право проведения проверки от 01.04.2024 № 12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Медведовского сельского поселения 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финансовых нарушений (прочих) 1 шт. на сумму 188,7 тыс. руб. в части нарушения</w:t>
      </w:r>
      <w:r w:rsidRPr="0081025D">
        <w:rPr>
          <w:rFonts w:ascii="Times New Roman" w:hAnsi="Times New Roman" w:cs="Times New Roman"/>
          <w:sz w:val="28"/>
          <w:szCs w:val="28"/>
        </w:rPr>
        <w:t xml:space="preserve"> порядка и (или) условий предоставления межбюджетных трансфертов и (или) соглашения о предоставлении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6841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</w:t>
      </w:r>
      <w:r w:rsidR="00480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841CC">
        <w:rPr>
          <w:rFonts w:ascii="Times New Roman" w:hAnsi="Times New Roman" w:cs="Times New Roman"/>
          <w:sz w:val="28"/>
          <w:szCs w:val="28"/>
        </w:rPr>
        <w:t>1088,8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ем средств, охваченных аудитом </w:t>
      </w:r>
      <w:r w:rsidRPr="00BE7F4D">
        <w:rPr>
          <w:rFonts w:ascii="Times New Roman" w:hAnsi="Times New Roman" w:cs="Times New Roman"/>
          <w:sz w:val="28"/>
          <w:szCs w:val="28"/>
        </w:rPr>
        <w:t>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составил 3,0</w:t>
      </w:r>
      <w:r w:rsidRPr="00BE7F4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Нарушения, выявленные в ходе аудита в сфере закупок</w:t>
      </w:r>
      <w:r>
        <w:rPr>
          <w:rFonts w:ascii="Times New Roman" w:hAnsi="Times New Roman" w:cs="Times New Roman"/>
          <w:sz w:val="28"/>
          <w:szCs w:val="28"/>
        </w:rPr>
        <w:t>, - 2 шт.;</w:t>
      </w:r>
    </w:p>
    <w:p w:rsidR="005D7458" w:rsidRPr="00607D8F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составлен 1 (один) административный протокол по ч. 1 ст. 15.15.3 КоАП РФ.</w:t>
      </w:r>
    </w:p>
    <w:p w:rsidR="00A35862" w:rsidRDefault="00546E1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546E12"/>
    <w:rsid w:val="005D7458"/>
    <w:rsid w:val="006841CC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3EF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4</cp:revision>
  <dcterms:created xsi:type="dcterms:W3CDTF">2024-05-02T08:57:00Z</dcterms:created>
  <dcterms:modified xsi:type="dcterms:W3CDTF">2024-05-02T09:16:00Z</dcterms:modified>
</cp:coreProperties>
</file>