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26 февраля 2024 г. N 04-53</w:t>
      </w:r>
    </w:p>
    <w:p>
      <w:pPr>
        <w:pStyle w:val="0"/>
        <w:jc w:val="center"/>
      </w:pPr>
      <w:r>
        <w:rPr>
          <w:sz w:val="20"/>
        </w:rPr>
      </w:r>
    </w:p>
    <w:p>
      <w:pPr>
        <w:pStyle w:val="0"/>
        <w:ind w:firstLine="540"/>
        <w:jc w:val="both"/>
      </w:pPr>
      <w:r>
        <w:rPr>
          <w:sz w:val="20"/>
        </w:rPr>
        <w:t xml:space="preserve">Федеральная служба по надзору в сфере образования в целях организации и проведения государственной итоговой аттестации по образовательным программам основного общего и среднего общего образования (далее - ГИА) в соответствии с установленным законодательством в сфере образования информирует.</w:t>
      </w:r>
    </w:p>
    <w:p>
      <w:pPr>
        <w:pStyle w:val="0"/>
        <w:spacing w:before="200" w:line-rule="auto"/>
        <w:ind w:firstLine="540"/>
        <w:jc w:val="both"/>
      </w:pPr>
      <w:r>
        <w:rPr>
          <w:sz w:val="20"/>
        </w:rPr>
        <w:t xml:space="preserve">В соответствии с </w:t>
      </w:r>
      <w:hyperlink w:history="0" r:id="rId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1 статьи 4</w:t>
        </w:r>
      </w:hyperlink>
      <w:r>
        <w:rPr>
          <w:sz w:val="20"/>
        </w:rPr>
        <w:t xml:space="preserve"> Федерального закона от 29 декабря 2012 г. N 273-ФЗ "Об образовании в Российской Федерации" (далее - Закон об образовании) отношения в сфере образования регулируются </w:t>
      </w:r>
      <w:hyperlink w:history="0"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об образовании,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spacing w:before="200" w:line-rule="auto"/>
        <w:ind w:firstLine="540"/>
        <w:jc w:val="both"/>
      </w:pPr>
      <w:hyperlink w:history="0" r:id="rId9"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7 статьи 4</w:t>
        </w:r>
      </w:hyperlink>
      <w:r>
        <w:rPr>
          <w:sz w:val="20"/>
        </w:rPr>
        <w:t xml:space="preserve"> Закона об образовании установлено, что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Согласно </w:t>
      </w:r>
      <w:hyperlink w:history="0" r:id="rId1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3 статьи 59</w:t>
        </w:r>
      </w:hyperlink>
      <w:r>
        <w:rPr>
          <w:sz w:val="20"/>
        </w:rPr>
        <w:t xml:space="preserve"> Закона об образовании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w:t>
      </w:r>
      <w:hyperlink w:history="0" r:id="rId1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об образовании.</w:t>
      </w:r>
    </w:p>
    <w:p>
      <w:pPr>
        <w:pStyle w:val="0"/>
        <w:spacing w:before="200" w:line-rule="auto"/>
        <w:ind w:firstLine="540"/>
        <w:jc w:val="both"/>
      </w:pPr>
      <w:hyperlink w:history="0" r:id="rId12"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4 статьи 59</w:t>
        </w:r>
      </w:hyperlink>
      <w:r>
        <w:rPr>
          <w:sz w:val="20"/>
        </w:rPr>
        <w:t xml:space="preserve"> Закона об образовании установлено, что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Следовательно, государственная итоговая аттестация является обязательной для обучающихся, завершающих освоение имеющих государственную аккредитацию образовательных программ основного общего и среднего общего образования.</w:t>
      </w:r>
    </w:p>
    <w:p>
      <w:pPr>
        <w:pStyle w:val="0"/>
        <w:spacing w:before="200" w:line-rule="auto"/>
        <w:ind w:firstLine="540"/>
        <w:jc w:val="both"/>
      </w:pPr>
      <w:hyperlink w:history="0" r:id="rId1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5 статьи 59</w:t>
        </w:r>
      </w:hyperlink>
      <w:r>
        <w:rPr>
          <w:sz w:val="20"/>
        </w:rPr>
        <w:t xml:space="preserve"> Закона об образовании установлено, что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(Министерством просвещения Российской Федерации), совместно с федеральным органом исполнительной власти, осуществляющим функции по контролю и надзору в сфере образования (Федеральной службой по надзору в сфере образования и науки), если иное не установлено </w:t>
      </w:r>
      <w:hyperlink w:history="0" r:id="rId1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об образовании.</w:t>
      </w:r>
    </w:p>
    <w:p>
      <w:pPr>
        <w:pStyle w:val="0"/>
        <w:spacing w:before="200" w:line-rule="auto"/>
        <w:ind w:firstLine="540"/>
        <w:jc w:val="both"/>
      </w:pPr>
      <w:r>
        <w:rPr>
          <w:sz w:val="20"/>
        </w:rPr>
        <w:t xml:space="preserve">В целях реализации нормы, установленной </w:t>
      </w:r>
      <w:hyperlink w:history="0" r:id="rId1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5 статьи 59</w:t>
        </w:r>
      </w:hyperlink>
      <w:r>
        <w:rPr>
          <w:sz w:val="20"/>
        </w:rPr>
        <w:t xml:space="preserve"> Закона об образовании, Министерством просвещения Российской Федерации совместно с Федеральной службой по надзору в сфере образования и науки изданы следующие нормативные правовые акты:</w:t>
      </w:r>
    </w:p>
    <w:p>
      <w:pPr>
        <w:pStyle w:val="0"/>
        <w:spacing w:before="200" w:line-rule="auto"/>
        <w:ind w:firstLine="540"/>
        <w:jc w:val="both"/>
      </w:pPr>
      <w:r>
        <w:rPr>
          <w:sz w:val="20"/>
        </w:rPr>
        <w:t xml:space="preserve">1) </w:t>
      </w:r>
      <w:hyperlink w:history="0" r:id="rId1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(далее - Порядок ГИА-9);</w:t>
      </w:r>
    </w:p>
    <w:p>
      <w:pPr>
        <w:pStyle w:val="0"/>
        <w:spacing w:before="200" w:line-rule="auto"/>
        <w:ind w:firstLine="540"/>
        <w:jc w:val="both"/>
      </w:pPr>
      <w:r>
        <w:rPr>
          <w:sz w:val="20"/>
        </w:rPr>
        <w:t xml:space="preserve">2) </w:t>
      </w:r>
      <w:hyperlink w:history="0" r:id="rId1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pPr>
        <w:pStyle w:val="0"/>
        <w:spacing w:before="200" w:line-rule="auto"/>
        <w:ind w:firstLine="540"/>
        <w:jc w:val="both"/>
      </w:pPr>
      <w:r>
        <w:rPr>
          <w:sz w:val="20"/>
        </w:rPr>
        <w:t xml:space="preserve">Согласно </w:t>
      </w:r>
      <w:hyperlink w:history="0" r:id="rId18" w:tooltip="Постановление Правительства РФ от 13.08.1997 N 1009 (ред. от 19.02.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0"/>
            <w:color w:val="0000ff"/>
          </w:rPr>
          <w:t xml:space="preserve">пункту 11</w:t>
        </w:r>
      </w:hyperlink>
      <w:r>
        <w:rPr>
          <w:sz w:val="20"/>
        </w:rP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(далее - Правила), государственная регистрация нормативных правовых актов осуществляется Министерством юстиции Российской Федерации, которое ведет Государственный реестр нормативных правовых актов федеральных органов исполнительной власти.</w:t>
      </w:r>
    </w:p>
    <w:p>
      <w:pPr>
        <w:pStyle w:val="0"/>
        <w:spacing w:before="200" w:line-rule="auto"/>
        <w:ind w:firstLine="540"/>
        <w:jc w:val="both"/>
      </w:pPr>
      <w:r>
        <w:rPr>
          <w:sz w:val="20"/>
        </w:rPr>
        <w:t xml:space="preserve">Государственная регистрация нормативного правового акта включает в себя:</w:t>
      </w:r>
    </w:p>
    <w:p>
      <w:pPr>
        <w:pStyle w:val="0"/>
        <w:spacing w:before="200" w:line-rule="auto"/>
        <w:ind w:firstLine="540"/>
        <w:jc w:val="both"/>
      </w:pPr>
      <w:r>
        <w:rPr>
          <w:sz w:val="20"/>
        </w:rPr>
        <w:t xml:space="preserve">правовую экспертизу соответствия нормативного правового акта законодательству Российской Федерации, включающую в себя, в том числе проверку: наличия компетенции на издание нормативного правового акта; проведения в отношении проекта нормативного правового акта обязательных процедур, предусмотренных </w:t>
      </w:r>
      <w:hyperlink w:history="0" r:id="rId19" w:tooltip="Постановление Правительства РФ от 13.08.1997 N 1009 (ред. от 19.02.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0"/>
            <w:color w:val="0000ff"/>
          </w:rPr>
          <w:t xml:space="preserve">Правилами</w:t>
        </w:r>
      </w:hyperlink>
      <w:r>
        <w:rPr>
          <w:sz w:val="20"/>
        </w:rPr>
        <w:t xml:space="preserve">, и документов (в том числе заключений, протоколов), подтверждающих проведение указанных обязательных процедур; положений нормативного правового акта на предмет соответствия нормам актов законодательства Российской Федерации; наличия в нормативном правовом акте обязательных требований (с учетом позиции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установления и оценки применения обязательных требований); наличия нормативных правовых актов органа, представившего нормативный правовой акт на государственную регистрацию, регулирующих сходные отношения или имеющих идентичные названия, а также актов других органов, которые должны быть признаны утратившими силу (не подлежащими применению) одновременно со вступлением в силу представленного на государственную регистрацию нормативного правового акта; соблюдения разработчиком нормативного правового акта иных требований, содержащихся в </w:t>
      </w:r>
      <w:hyperlink w:history="0" r:id="rId20" w:tooltip="Постановление Правительства РФ от 13.08.1997 N 1009 (ред. от 19.02.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0"/>
            <w:color w:val="0000ff"/>
          </w:rPr>
          <w:t xml:space="preserve">Правилах</w:t>
        </w:r>
      </w:hyperlink>
      <w:r>
        <w:rPr>
          <w:sz w:val="20"/>
        </w:rPr>
        <w:t xml:space="preserve">;</w:t>
      </w:r>
    </w:p>
    <w:p>
      <w:pPr>
        <w:pStyle w:val="0"/>
        <w:spacing w:before="200" w:line-rule="auto"/>
        <w:ind w:firstLine="540"/>
        <w:jc w:val="both"/>
      </w:pPr>
      <w:r>
        <w:rPr>
          <w:sz w:val="20"/>
        </w:rPr>
        <w:t xml:space="preserve">антикоррупционную экспертизу этого акта;</w:t>
      </w:r>
    </w:p>
    <w:p>
      <w:pPr>
        <w:pStyle w:val="0"/>
        <w:spacing w:before="200" w:line-rule="auto"/>
        <w:ind w:firstLine="540"/>
        <w:jc w:val="both"/>
      </w:pPr>
      <w:r>
        <w:rPr>
          <w:sz w:val="20"/>
        </w:rPr>
        <w:t xml:space="preserve">принятие решения о необходимости государственной регистрации данного акта;</w:t>
      </w:r>
    </w:p>
    <w:p>
      <w:pPr>
        <w:pStyle w:val="0"/>
        <w:spacing w:before="200" w:line-rule="auto"/>
        <w:ind w:firstLine="540"/>
        <w:jc w:val="both"/>
      </w:pPr>
      <w:r>
        <w:rPr>
          <w:sz w:val="20"/>
        </w:rPr>
        <w:t xml:space="preserve">присвоение регистрационного номера;</w:t>
      </w:r>
    </w:p>
    <w:p>
      <w:pPr>
        <w:pStyle w:val="0"/>
        <w:spacing w:before="200" w:line-rule="auto"/>
        <w:ind w:firstLine="540"/>
        <w:jc w:val="both"/>
      </w:pPr>
      <w:r>
        <w:rPr>
          <w:sz w:val="20"/>
        </w:rPr>
        <w:t xml:space="preserve">занесение в Государственный реестр нормативных правовых актов федеральных органов исполнительной власти.</w:t>
      </w:r>
    </w:p>
    <w:p>
      <w:pPr>
        <w:pStyle w:val="0"/>
        <w:spacing w:before="200" w:line-rule="auto"/>
        <w:ind w:firstLine="540"/>
        <w:jc w:val="both"/>
      </w:pPr>
      <w:r>
        <w:rPr>
          <w:sz w:val="20"/>
        </w:rPr>
        <w:t xml:space="preserve">Таким образом, </w:t>
      </w:r>
      <w:hyperlink w:history="0" r:id="rId2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Порядок</w:t>
        </w:r>
      </w:hyperlink>
      <w:r>
        <w:rPr>
          <w:sz w:val="20"/>
        </w:rPr>
        <w:t xml:space="preserve"> ГИА-9 и </w:t>
      </w:r>
      <w:hyperlink w:history="0" r:id="rId2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Порядок</w:t>
        </w:r>
      </w:hyperlink>
      <w:r>
        <w:rPr>
          <w:sz w:val="20"/>
        </w:rPr>
        <w:t xml:space="preserve"> ГИА-11 являются нормативными правовыми актами, а также соответствуют законодательству Российской Федерации.</w:t>
      </w:r>
    </w:p>
    <w:p>
      <w:pPr>
        <w:pStyle w:val="0"/>
        <w:spacing w:before="200" w:line-rule="auto"/>
        <w:ind w:firstLine="540"/>
        <w:jc w:val="both"/>
      </w:pPr>
      <w:r>
        <w:rPr>
          <w:sz w:val="20"/>
        </w:rPr>
        <w:t xml:space="preserve">Также отмечаем, что в соответствии с </w:t>
      </w:r>
      <w:hyperlink w:history="0" r:id="rId23"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пунктом 8</w:t>
        </w:r>
      </w:hyperlink>
      <w:r>
        <w:rPr>
          <w:sz w:val="20"/>
        </w:rPr>
        <w:t xml:space="preserve"> Указа Президента Российской Федерации от 23 мая 1996 г.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(далее - Указ Президента Российской Федерации) нормативные правовые акты федеральных органов исполнительной власти,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(далее именуются - нормативные правовые акты федеральных органов исполнительной власти), прошедшие государственную регистрацию в Министерстве юстиции Российской Федерации,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w:t>
      </w:r>
    </w:p>
    <w:p>
      <w:pPr>
        <w:pStyle w:val="0"/>
        <w:spacing w:before="200" w:line-rule="auto"/>
        <w:ind w:firstLine="540"/>
        <w:jc w:val="both"/>
      </w:pPr>
      <w:hyperlink w:history="0" r:id="rId24"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Пунктом 9</w:t>
        </w:r>
      </w:hyperlink>
      <w:r>
        <w:rPr>
          <w:sz w:val="20"/>
        </w:rPr>
        <w:t xml:space="preserve"> Указа Президента Российской Федерации установлено, что нормативные правовые акты федеральных органов исполнительной власти в течение 10 дней после дня их государственной регистрации подлежат официальному опубликованию в "Российской газете" или на "Официальном интернет-портале правовой информации" (</w:t>
      </w:r>
      <w:r>
        <w:rPr>
          <w:sz w:val="20"/>
        </w:rPr>
        <w:t xml:space="preserve">www.pravo.gov.ru</w:t>
      </w:r>
      <w:r>
        <w:rPr>
          <w:sz w:val="20"/>
        </w:rPr>
        <w:t xml:space="preserve">).</w:t>
      </w:r>
    </w:p>
    <w:p>
      <w:pPr>
        <w:pStyle w:val="0"/>
        <w:spacing w:before="200" w:line-rule="auto"/>
        <w:ind w:firstLine="540"/>
        <w:jc w:val="both"/>
      </w:pPr>
      <w:r>
        <w:rPr>
          <w:sz w:val="20"/>
        </w:rPr>
        <w:t xml:space="preserve">Официальным опубликованием нормативных правовых актов федеральных органов исполнительной власти считается первая публикация их полных текстов в "Российской газете" или первое размещение (опубликование) на "Официальном интернет-портале правовой информации" (</w:t>
      </w:r>
      <w:r>
        <w:rPr>
          <w:sz w:val="20"/>
        </w:rPr>
        <w:t xml:space="preserve">www.pravo.gov.ru</w:t>
      </w:r>
      <w:r>
        <w:rPr>
          <w:sz w:val="20"/>
        </w:rPr>
        <w:t xml:space="preserve">).</w:t>
      </w:r>
    </w:p>
    <w:p>
      <w:pPr>
        <w:pStyle w:val="0"/>
        <w:spacing w:before="200" w:line-rule="auto"/>
        <w:ind w:firstLine="540"/>
        <w:jc w:val="both"/>
      </w:pPr>
      <w:r>
        <w:rPr>
          <w:sz w:val="20"/>
        </w:rPr>
        <w:t xml:space="preserve">Официальными являются также тексты нормативных правовых актов федеральных органов исполнительной власти, размещаемые на интернет-портале "Российской газеты" (</w:t>
      </w:r>
      <w:r>
        <w:rPr>
          <w:sz w:val="20"/>
        </w:rPr>
        <w:t xml:space="preserve">www.rg.ru</w:t>
      </w:r>
      <w:r>
        <w:rPr>
          <w:sz w:val="20"/>
        </w:rPr>
        <w:t xml:space="preserve">), функционирование которого обеспечивает федеральное государственное бюджетное учреждение "Редакция "Российской газеты".</w:t>
      </w:r>
    </w:p>
    <w:p>
      <w:pPr>
        <w:pStyle w:val="0"/>
        <w:spacing w:before="200" w:line-rule="auto"/>
        <w:ind w:firstLine="540"/>
        <w:jc w:val="both"/>
      </w:pPr>
      <w:hyperlink w:history="0" r:id="rId25"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Порядок</w:t>
        </w:r>
      </w:hyperlink>
      <w:r>
        <w:rPr>
          <w:sz w:val="20"/>
        </w:rPr>
        <w:t xml:space="preserve"> ГИА-9 опубликован 12 мая 2023 г. на "Официальном интернет-портале правовой информации", номер опубликования: 0001202305120014, (</w:t>
      </w:r>
      <w:r>
        <w:rPr>
          <w:sz w:val="20"/>
        </w:rPr>
        <w:t xml:space="preserve">http://publication.pravo.gov.ru/document/0001202305120014</w:t>
      </w:r>
      <w:r>
        <w:rPr>
          <w:sz w:val="20"/>
        </w:rPr>
        <w:t xml:space="preserve">), а также 15 мая 2023 г. размещен на интернет-портале "Российской газеты" (</w:t>
      </w:r>
      <w:r>
        <w:rPr>
          <w:sz w:val="20"/>
        </w:rPr>
        <w:t xml:space="preserve">https://rg.ru/documents/2023/05/15/prikaz232-551-site-dok.html</w:t>
      </w:r>
      <w:r>
        <w:rPr>
          <w:sz w:val="20"/>
        </w:rPr>
        <w:t xml:space="preserve">).</w:t>
      </w:r>
    </w:p>
    <w:p>
      <w:pPr>
        <w:pStyle w:val="0"/>
        <w:spacing w:before="200" w:line-rule="auto"/>
        <w:ind w:firstLine="540"/>
        <w:jc w:val="both"/>
      </w:pPr>
      <w:hyperlink w:history="0" r:id="rId26"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Порядок</w:t>
        </w:r>
      </w:hyperlink>
      <w:r>
        <w:rPr>
          <w:sz w:val="20"/>
        </w:rPr>
        <w:t xml:space="preserve"> ГИА-11 опубликован 16 мая 2023 г. на "Официальном интернет-портале правовой информации", номер опубликования: 0001202305160003, (</w:t>
      </w:r>
      <w:r>
        <w:rPr>
          <w:sz w:val="20"/>
        </w:rPr>
        <w:t xml:space="preserve">http://publication.pravo.gov.ru/document/0001202305160003</w:t>
      </w:r>
      <w:r>
        <w:rPr>
          <w:sz w:val="20"/>
        </w:rPr>
        <w:t xml:space="preserve">), а также 17 мая 2023 г. размещен на интернет-портале "Российской газеты" (</w:t>
      </w:r>
      <w:r>
        <w:rPr>
          <w:sz w:val="20"/>
        </w:rPr>
        <w:t xml:space="preserve">https://rg.ru/documents/2023/05/17/prikaz233-552-site-dok.html</w:t>
      </w:r>
      <w:r>
        <w:rPr>
          <w:sz w:val="20"/>
        </w:rPr>
        <w:t xml:space="preserve">).</w:t>
      </w:r>
    </w:p>
    <w:p>
      <w:pPr>
        <w:pStyle w:val="0"/>
        <w:spacing w:before="200" w:line-rule="auto"/>
        <w:ind w:firstLine="540"/>
        <w:jc w:val="both"/>
      </w:pPr>
      <w:r>
        <w:rPr>
          <w:sz w:val="20"/>
        </w:rPr>
        <w:t xml:space="preserve">Также </w:t>
      </w:r>
      <w:hyperlink w:history="0" r:id="rId2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Порядок</w:t>
        </w:r>
      </w:hyperlink>
      <w:r>
        <w:rPr>
          <w:sz w:val="20"/>
        </w:rPr>
        <w:t xml:space="preserve"> ГИА-9 и </w:t>
      </w:r>
      <w:hyperlink w:history="0" r:id="rId2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Порядок</w:t>
        </w:r>
      </w:hyperlink>
      <w:r>
        <w:rPr>
          <w:sz w:val="20"/>
        </w:rPr>
        <w:t xml:space="preserve"> ГИА-11 размещены на официальном сайте Федеральной службы по надзору в сфере образования и науки (</w:t>
      </w:r>
      <w:r>
        <w:rPr>
          <w:sz w:val="20"/>
        </w:rPr>
        <w:t xml:space="preserve">https://obrnadzor.gov.ru/wp-content/uploads/2023/12/poryadok-provedeniya-gia-9.pdf</w:t>
      </w:r>
      <w:r>
        <w:rPr>
          <w:sz w:val="20"/>
        </w:rPr>
        <w:t xml:space="preserve">, </w:t>
      </w:r>
      <w:r>
        <w:rPr>
          <w:sz w:val="20"/>
        </w:rPr>
        <w:t xml:space="preserve">https://obrnadzor.gov.ru/wp-content/uploads/2023/12/poryadok-provedeniya-gia-11.pdf</w:t>
      </w:r>
      <w:r>
        <w:rPr>
          <w:sz w:val="20"/>
        </w:rPr>
        <w:t xml:space="preserve">), в том числе в соответствии с Федеральным </w:t>
      </w:r>
      <w:hyperlink w:history="0" r:id="rId2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В соответствии с </w:t>
      </w:r>
      <w:hyperlink w:history="0" r:id="rId3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подпунктом 3 пункта 39</w:t>
        </w:r>
      </w:hyperlink>
      <w:r>
        <w:rPr>
          <w:sz w:val="20"/>
        </w:rPr>
        <w:t xml:space="preserve"> Порядка ГИА-9 в целях содействия проведению ГИА-9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а также органы местного самоуправления, осуществляющие управление в сфере образования, под подпись информируют участников государственной итоговой аттестации по образовательным программам основного общего образования (далее - ГИА-9) и их родителей (законных представителей) о сроках, местах и порядке подачи заявлений об участии в ГИА-9, о сроках, местах и порядке проведения ГИА-9, в том числе об основаниях для удаления из пунктов проведения экзаменов (далее -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органом исполнительной власти субъекта Российской Федерации, осуществляющим государственное управление в сфере образования (далее - ОИВ), было принято решение об оборудовании ППЭ средствами видеонаблюдения), о порядке подачи и рассмотрения апелляций о нарушении </w:t>
      </w:r>
      <w:hyperlink w:history="0" r:id="rId3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ГИА-9 и о несогласии с выставленными баллами, о времени и месте ознакомления с результатами ГИА-9, а также о результатах ГИА-9, полученных участниками ГИА-9.</w:t>
      </w:r>
    </w:p>
    <w:p>
      <w:pPr>
        <w:pStyle w:val="0"/>
        <w:spacing w:before="200" w:line-rule="auto"/>
        <w:ind w:firstLine="540"/>
        <w:jc w:val="both"/>
      </w:pPr>
      <w:r>
        <w:rPr>
          <w:sz w:val="20"/>
        </w:rPr>
        <w:t xml:space="preserve">Согласно </w:t>
      </w:r>
      <w:hyperlink w:history="0" r:id="rId3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подпункту 4 пункта 44</w:t>
        </w:r>
      </w:hyperlink>
      <w:r>
        <w:rPr>
          <w:sz w:val="20"/>
        </w:rPr>
        <w:t xml:space="preserve"> Порядка ГИА-11 в целях содействия проведению экзаменов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под подпись информируют участников государственной итоговой аттестации по образовательным программам среднего общего образования (далее - ГИА-11)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w:t>
      </w:r>
      <w:hyperlink w:history="0" r:id="rId3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Порядка</w:t>
        </w:r>
      </w:hyperlink>
      <w:r>
        <w:rPr>
          <w:sz w:val="20"/>
        </w:rPr>
        <w:t xml:space="preserve"> ГИА-11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ГИА-11.</w:t>
      </w:r>
    </w:p>
    <w:p>
      <w:pPr>
        <w:pStyle w:val="0"/>
        <w:spacing w:before="200" w:line-rule="auto"/>
        <w:ind w:firstLine="540"/>
        <w:jc w:val="both"/>
      </w:pPr>
      <w:r>
        <w:rPr>
          <w:sz w:val="20"/>
        </w:rPr>
        <w:t xml:space="preserve">Положения </w:t>
      </w:r>
      <w:hyperlink w:history="0" r:id="rId34"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ГИА-9 и </w:t>
      </w:r>
      <w:hyperlink w:history="0" r:id="rId3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Порядка</w:t>
        </w:r>
      </w:hyperlink>
      <w:r>
        <w:rPr>
          <w:sz w:val="20"/>
        </w:rPr>
        <w:t xml:space="preserve"> ГИА-11 обязательны для указанных в таких нормативных правовых актах органов государственной власти, организаций, осуществляющих образовательную деятельность по имеющим государственную аккредитацию образовательным программам основного общего и среднего общего образования, должностных лиц, участников ГИА-9 и участников ГИА-11, родителей (законных представителей) участников ГИА-9 и участников ГИА-11.</w:t>
      </w:r>
    </w:p>
    <w:p>
      <w:pPr>
        <w:pStyle w:val="0"/>
        <w:spacing w:before="200" w:line-rule="auto"/>
        <w:ind w:firstLine="540"/>
        <w:jc w:val="both"/>
      </w:pPr>
      <w:r>
        <w:rPr>
          <w:sz w:val="20"/>
        </w:rPr>
        <w:t xml:space="preserve">Необходимость подачи заявлений об участии в ГИА-9 регламентируется </w:t>
      </w:r>
      <w:hyperlink w:history="0" r:id="rId3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ГИА-9, необходимость подачи заявлений об участии в экзаменах регламентируется </w:t>
      </w:r>
      <w:hyperlink w:history="0" r:id="rId3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r>
        <w:rPr>
          <w:sz w:val="20"/>
        </w:rPr>
        <w:t xml:space="preserve"> ГИА-11.</w:t>
      </w:r>
    </w:p>
    <w:p>
      <w:pPr>
        <w:pStyle w:val="0"/>
        <w:spacing w:before="200" w:line-rule="auto"/>
        <w:ind w:firstLine="540"/>
        <w:jc w:val="both"/>
      </w:pPr>
      <w:hyperlink w:history="0" r:id="rId38"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12</w:t>
        </w:r>
      </w:hyperlink>
      <w:r>
        <w:rPr>
          <w:sz w:val="20"/>
        </w:rPr>
        <w:t xml:space="preserve"> Порядка ГИА-9 установлено, что заявления с указанием учебных предметов, форм (формы) ГИА-9 (для лиц, указанных в </w:t>
      </w:r>
      <w:hyperlink w:history="0" r:id="rId3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подпункте 2 пункта 6</w:t>
        </w:r>
      </w:hyperlink>
      <w:r>
        <w:rPr>
          <w:sz w:val="20"/>
        </w:rPr>
        <w:t xml:space="preserve"> Порядка ГИА-9), языка, на котором планируется сдавать экзамены (в случае, установленном </w:t>
      </w:r>
      <w:hyperlink w:history="0" r:id="rId4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9</w:t>
        </w:r>
      </w:hyperlink>
      <w:r>
        <w:rPr>
          <w:sz w:val="20"/>
        </w:rPr>
        <w:t xml:space="preserve"> Порядка), а также сроков участия в ГИА-9 (далее - заявления об участии в ГИА-9) подаются до 1 марта включительно лицами, указанными в </w:t>
      </w:r>
      <w:hyperlink w:history="0" r:id="rId4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пункте 6</w:t>
        </w:r>
      </w:hyperlink>
      <w:r>
        <w:rPr>
          <w:sz w:val="20"/>
        </w:rPr>
        <w:t xml:space="preserve"> Порядка ГИА-9 (за исключением экстернов),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в которых указанные лица осваивают образовательные программы основного общего образования; экстернами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выбранные экстернами для прохождения ГИА-9.</w:t>
      </w:r>
    </w:p>
    <w:p>
      <w:pPr>
        <w:pStyle w:val="0"/>
        <w:spacing w:before="200" w:line-rule="auto"/>
        <w:ind w:firstLine="540"/>
        <w:jc w:val="both"/>
      </w:pPr>
      <w:r>
        <w:rPr>
          <w:sz w:val="20"/>
        </w:rPr>
        <w:t xml:space="preserve">В соответствии с </w:t>
      </w:r>
      <w:hyperlink w:history="0" r:id="rId42"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13</w:t>
        </w:r>
      </w:hyperlink>
      <w:r>
        <w:rPr>
          <w:sz w:val="20"/>
        </w:rPr>
        <w:t xml:space="preserve"> Порядка ГИА-9 заявления об участии в ГИА-9 подаются лицами, указанными в </w:t>
      </w:r>
      <w:hyperlink w:history="0" r:id="rId43"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пункте 6</w:t>
        </w:r>
      </w:hyperlink>
      <w:r>
        <w:rPr>
          <w:sz w:val="20"/>
        </w:rPr>
        <w:t xml:space="preserve"> Порядка ГИА-9,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(далее - доверенность).</w:t>
      </w:r>
    </w:p>
    <w:p>
      <w:pPr>
        <w:pStyle w:val="0"/>
        <w:spacing w:before="200" w:line-rule="auto"/>
        <w:ind w:firstLine="540"/>
        <w:jc w:val="both"/>
      </w:pPr>
      <w:hyperlink w:history="0" r:id="rId4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12</w:t>
        </w:r>
      </w:hyperlink>
      <w:r>
        <w:rPr>
          <w:sz w:val="20"/>
        </w:rPr>
        <w:t xml:space="preserve"> Порядка ГИА-11 установлено, что заявления с указанием выбранных учебных предметов, уровня единого государственного экзамена по математике (базовый или профильный), форм (формы) ГИА-11 (для лиц, указанных в </w:t>
      </w:r>
      <w:hyperlink w:history="0" r:id="rId4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подпункте 2 пункта 7</w:t>
        </w:r>
      </w:hyperlink>
      <w:r>
        <w:rPr>
          <w:sz w:val="20"/>
        </w:rPr>
        <w:t xml:space="preserve"> Порядка ГИА-11), языка, на котором планируется сдавать экзамены (в случае, установленном </w:t>
      </w:r>
      <w:hyperlink w:history="0" r:id="rId46"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10</w:t>
        </w:r>
      </w:hyperlink>
      <w:r>
        <w:rPr>
          <w:sz w:val="20"/>
        </w:rPr>
        <w:t xml:space="preserve"> Порядка ГИА-11), а также сроков участия в экзаменах (далее - заявления об участии в экзаменах) подаются до 1 февраля включительно лицами, указанными в </w:t>
      </w:r>
      <w:hyperlink w:history="0" r:id="rId4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пункте 7</w:t>
        </w:r>
      </w:hyperlink>
      <w:r>
        <w:rPr>
          <w:sz w:val="20"/>
        </w:rPr>
        <w:t xml:space="preserve"> Порядка ГИА-11 (за исключением экстернов), - в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в которых указанные лица осваивают образовательные программы среднего общего образования; экстернами - в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выбранные экстернами для прохождения ГИА-11.</w:t>
      </w:r>
    </w:p>
    <w:p>
      <w:pPr>
        <w:pStyle w:val="0"/>
        <w:spacing w:before="200" w:line-rule="auto"/>
        <w:ind w:firstLine="540"/>
        <w:jc w:val="both"/>
      </w:pPr>
      <w:r>
        <w:rPr>
          <w:sz w:val="20"/>
        </w:rPr>
        <w:t xml:space="preserve">Заявления об участии в экзаменах подаются лицами, указанными в </w:t>
      </w:r>
      <w:hyperlink w:history="0" r:id="rId4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пункте 7</w:t>
        </w:r>
      </w:hyperlink>
      <w:r>
        <w:rPr>
          <w:sz w:val="20"/>
        </w:rPr>
        <w:t xml:space="preserve"> Порядка ГИА-11,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доверенности.</w:t>
      </w:r>
    </w:p>
    <w:p>
      <w:pPr>
        <w:pStyle w:val="0"/>
        <w:spacing w:before="200" w:line-rule="auto"/>
        <w:ind w:firstLine="540"/>
        <w:jc w:val="both"/>
      </w:pPr>
      <w:r>
        <w:rPr>
          <w:sz w:val="20"/>
        </w:rPr>
        <w:t xml:space="preserve">Информация, вносимая в заявление об участии в ГИА-9 (заявление об участии в экзаменах) необходима для распределения участников ГИА-9 (участников ГИА-11) на экзамены, в том числе по выбранным ими учебным предметам, срокам и формам ГИА-9 (ГИА-11).</w:t>
      </w:r>
    </w:p>
    <w:p>
      <w:pPr>
        <w:pStyle w:val="0"/>
        <w:spacing w:before="200" w:line-rule="auto"/>
        <w:ind w:firstLine="540"/>
        <w:jc w:val="both"/>
      </w:pPr>
      <w:r>
        <w:rPr>
          <w:sz w:val="20"/>
        </w:rPr>
        <w:t xml:space="preserve">Таким образом, подача заявления об участии в ГИА-9 является требованием </w:t>
      </w:r>
      <w:hyperlink w:history="0" r:id="rId4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ГИА-9, подача заявления об участии в экзаменах является требованием </w:t>
      </w:r>
      <w:hyperlink w:history="0" r:id="rId5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Порядка</w:t>
        </w:r>
      </w:hyperlink>
      <w:r>
        <w:rPr>
          <w:sz w:val="20"/>
        </w:rPr>
        <w:t xml:space="preserve"> ГИА-11. Отсутствие указанных заявлений является препятствием для участия в ГИА-9 (ГИА-11).</w:t>
      </w:r>
    </w:p>
    <w:p>
      <w:pPr>
        <w:pStyle w:val="0"/>
        <w:spacing w:before="200" w:line-rule="auto"/>
        <w:ind w:firstLine="540"/>
        <w:jc w:val="both"/>
      </w:pPr>
      <w:r>
        <w:rPr>
          <w:sz w:val="20"/>
        </w:rPr>
        <w:t xml:space="preserve">В связи с вышеизложенным в целях противодействия нарушению норм, установленных </w:t>
      </w:r>
      <w:hyperlink w:history="0" r:id="rId5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об образовании, </w:t>
      </w:r>
      <w:hyperlink w:history="0" r:id="rId52"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ГИА-9 и </w:t>
      </w:r>
      <w:hyperlink w:history="0" r:id="rId5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r>
        <w:rPr>
          <w:sz w:val="20"/>
        </w:rPr>
        <w:t xml:space="preserve"> ГИА-11, обеспечения всем участникам ГИА конституционного права на образование просим донести вышеуказанную информацию до сведения организаций, осуществляющих образовательную деятельность по имеющим государственную аккредитацию образовательным программам основного общего и среднего общего образования, участников ГИА-9, участников ГИА-11, родителей (законных представителей) участников ГИА-9 и участников ГИА-11, а также провести дополнительную разъяснительную работу по вопросам соблюдения норм законодательства в сфере образования.</w:t>
      </w:r>
    </w:p>
    <w:p>
      <w:pPr>
        <w:pStyle w:val="0"/>
        <w:ind w:firstLine="540"/>
        <w:jc w:val="both"/>
      </w:pPr>
      <w:r>
        <w:rPr>
          <w:sz w:val="20"/>
        </w:rPr>
      </w:r>
    </w:p>
    <w:p>
      <w:pPr>
        <w:pStyle w:val="0"/>
        <w:jc w:val="right"/>
      </w:pPr>
      <w:r>
        <w:rPr>
          <w:sz w:val="20"/>
        </w:rPr>
        <w:t xml:space="preserve">И.К.КРУГЛИНСКИЙ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590" w:right="567" w:bottom="590" w:left="56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Рособрнадзора от 26.02.2024 N 04-53</w:t>
            <w:br/>
            <w:t>&lt;Об обязательной подаче заявления об участии в экзаменах при проведении ГИА...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20.05.2024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&lt;Письмо&gt; Рособрнадзора от 26.02.2024 N 04-53 &lt;Об обязательной подаче заявления об участии в экзаменах при проведении ГИА...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61363&amp;dst=626" TargetMode = "External"/>
	<Relationship Id="rId7" Type="http://schemas.openxmlformats.org/officeDocument/2006/relationships/hyperlink" Target="https://login.consultant.ru/link/?req=doc&amp;base=LAW&amp;n=2875" TargetMode = "External"/>
	<Relationship Id="rId8" Type="http://schemas.openxmlformats.org/officeDocument/2006/relationships/hyperlink" Target="https://login.consultant.ru/link/?req=doc&amp;base=LAW&amp;n=461363" TargetMode = "External"/>
	<Relationship Id="rId9" Type="http://schemas.openxmlformats.org/officeDocument/2006/relationships/hyperlink" Target="https://login.consultant.ru/link/?req=doc&amp;base=LAW&amp;n=461363&amp;dst=100076" TargetMode = "External"/>
	<Relationship Id="rId10" Type="http://schemas.openxmlformats.org/officeDocument/2006/relationships/hyperlink" Target="https://login.consultant.ru/link/?req=doc&amp;base=LAW&amp;n=461363&amp;dst=100800" TargetMode = "External"/>
	<Relationship Id="rId11" Type="http://schemas.openxmlformats.org/officeDocument/2006/relationships/hyperlink" Target="https://login.consultant.ru/link/?req=doc&amp;base=LAW&amp;n=461363" TargetMode = "External"/>
	<Relationship Id="rId12" Type="http://schemas.openxmlformats.org/officeDocument/2006/relationships/hyperlink" Target="https://login.consultant.ru/link/?req=doc&amp;base=LAW&amp;n=461363&amp;dst=100801" TargetMode = "External"/>
	<Relationship Id="rId13" Type="http://schemas.openxmlformats.org/officeDocument/2006/relationships/hyperlink" Target="https://login.consultant.ru/link/?req=doc&amp;base=LAW&amp;n=461363&amp;dst=245" TargetMode = "External"/>
	<Relationship Id="rId14" Type="http://schemas.openxmlformats.org/officeDocument/2006/relationships/hyperlink" Target="https://login.consultant.ru/link/?req=doc&amp;base=LAW&amp;n=461363" TargetMode = "External"/>
	<Relationship Id="rId15" Type="http://schemas.openxmlformats.org/officeDocument/2006/relationships/hyperlink" Target="https://login.consultant.ru/link/?req=doc&amp;base=LAW&amp;n=461363&amp;dst=245" TargetMode = "External"/>
	<Relationship Id="rId16" Type="http://schemas.openxmlformats.org/officeDocument/2006/relationships/hyperlink" Target="https://login.consultant.ru/link/?req=doc&amp;base=LAW&amp;n=447000&amp;dst=100013" TargetMode = "External"/>
	<Relationship Id="rId17" Type="http://schemas.openxmlformats.org/officeDocument/2006/relationships/hyperlink" Target="https://login.consultant.ru/link/?req=doc&amp;base=LAW&amp;n=475036&amp;dst=100013" TargetMode = "External"/>
	<Relationship Id="rId18" Type="http://schemas.openxmlformats.org/officeDocument/2006/relationships/hyperlink" Target="https://login.consultant.ru/link/?req=doc&amp;base=LAW&amp;n=470238&amp;dst=100068" TargetMode = "External"/>
	<Relationship Id="rId19" Type="http://schemas.openxmlformats.org/officeDocument/2006/relationships/hyperlink" Target="https://login.consultant.ru/link/?req=doc&amp;base=LAW&amp;n=470238&amp;dst=100028" TargetMode = "External"/>
	<Relationship Id="rId20" Type="http://schemas.openxmlformats.org/officeDocument/2006/relationships/hyperlink" Target="https://login.consultant.ru/link/?req=doc&amp;base=LAW&amp;n=470238&amp;dst=100028" TargetMode = "External"/>
	<Relationship Id="rId21" Type="http://schemas.openxmlformats.org/officeDocument/2006/relationships/hyperlink" Target="https://login.consultant.ru/link/?req=doc&amp;base=LAW&amp;n=447000&amp;dst=100013" TargetMode = "External"/>
	<Relationship Id="rId22" Type="http://schemas.openxmlformats.org/officeDocument/2006/relationships/hyperlink" Target="https://login.consultant.ru/link/?req=doc&amp;base=LAW&amp;n=475036&amp;dst=100013" TargetMode = "External"/>
	<Relationship Id="rId23" Type="http://schemas.openxmlformats.org/officeDocument/2006/relationships/hyperlink" Target="https://login.consultant.ru/link/?req=doc&amp;base=LAW&amp;n=410837&amp;dst=100019" TargetMode = "External"/>
	<Relationship Id="rId24" Type="http://schemas.openxmlformats.org/officeDocument/2006/relationships/hyperlink" Target="https://login.consultant.ru/link/?req=doc&amp;base=LAW&amp;n=410837&amp;dst=100044" TargetMode = "External"/>
	<Relationship Id="rId25" Type="http://schemas.openxmlformats.org/officeDocument/2006/relationships/hyperlink" Target="https://login.consultant.ru/link/?req=doc&amp;base=LAW&amp;n=447000&amp;dst=100013" TargetMode = "External"/>
	<Relationship Id="rId26" Type="http://schemas.openxmlformats.org/officeDocument/2006/relationships/hyperlink" Target="https://login.consultant.ru/link/?req=doc&amp;base=LAW&amp;n=475036&amp;dst=100013" TargetMode = "External"/>
	<Relationship Id="rId27" Type="http://schemas.openxmlformats.org/officeDocument/2006/relationships/hyperlink" Target="https://login.consultant.ru/link/?req=doc&amp;base=LAW&amp;n=447000&amp;dst=100013" TargetMode = "External"/>
	<Relationship Id="rId28" Type="http://schemas.openxmlformats.org/officeDocument/2006/relationships/hyperlink" Target="https://login.consultant.ru/link/?req=doc&amp;base=LAW&amp;n=475036&amp;dst=100013" TargetMode = "External"/>
	<Relationship Id="rId29" Type="http://schemas.openxmlformats.org/officeDocument/2006/relationships/hyperlink" Target="https://login.consultant.ru/link/?req=doc&amp;base=LAW&amp;n=422007" TargetMode = "External"/>
	<Relationship Id="rId30" Type="http://schemas.openxmlformats.org/officeDocument/2006/relationships/hyperlink" Target="https://login.consultant.ru/link/?req=doc&amp;base=LAW&amp;n=447000&amp;dst=100262" TargetMode = "External"/>
	<Relationship Id="rId31" Type="http://schemas.openxmlformats.org/officeDocument/2006/relationships/hyperlink" Target="https://login.consultant.ru/link/?req=doc&amp;base=LAW&amp;n=447000&amp;dst=100013" TargetMode = "External"/>
	<Relationship Id="rId32" Type="http://schemas.openxmlformats.org/officeDocument/2006/relationships/hyperlink" Target="https://login.consultant.ru/link/?req=doc&amp;base=LAW&amp;n=475036&amp;dst=100318" TargetMode = "External"/>
	<Relationship Id="rId33" Type="http://schemas.openxmlformats.org/officeDocument/2006/relationships/hyperlink" Target="https://login.consultant.ru/link/?req=doc&amp;base=LAW&amp;n=475036&amp;dst=100013" TargetMode = "External"/>
	<Relationship Id="rId34" Type="http://schemas.openxmlformats.org/officeDocument/2006/relationships/hyperlink" Target="https://login.consultant.ru/link/?req=doc&amp;base=LAW&amp;n=447000&amp;dst=100013" TargetMode = "External"/>
	<Relationship Id="rId35" Type="http://schemas.openxmlformats.org/officeDocument/2006/relationships/hyperlink" Target="https://login.consultant.ru/link/?req=doc&amp;base=LAW&amp;n=475036&amp;dst=100013" TargetMode = "External"/>
	<Relationship Id="rId36" Type="http://schemas.openxmlformats.org/officeDocument/2006/relationships/hyperlink" Target="https://login.consultant.ru/link/?req=doc&amp;base=LAW&amp;n=447000&amp;dst=100013" TargetMode = "External"/>
	<Relationship Id="rId37" Type="http://schemas.openxmlformats.org/officeDocument/2006/relationships/hyperlink" Target="https://login.consultant.ru/link/?req=doc&amp;base=LAW&amp;n=475036&amp;dst=100013" TargetMode = "External"/>
	<Relationship Id="rId38" Type="http://schemas.openxmlformats.org/officeDocument/2006/relationships/hyperlink" Target="https://login.consultant.ru/link/?req=doc&amp;base=LAW&amp;n=447000&amp;dst=100048" TargetMode = "External"/>
	<Relationship Id="rId39" Type="http://schemas.openxmlformats.org/officeDocument/2006/relationships/hyperlink" Target="https://login.consultant.ru/link/?req=doc&amp;base=LAW&amp;n=447000&amp;dst=100031" TargetMode = "External"/>
	<Relationship Id="rId40" Type="http://schemas.openxmlformats.org/officeDocument/2006/relationships/hyperlink" Target="https://login.consultant.ru/link/?req=doc&amp;base=LAW&amp;n=447000&amp;dst=100043" TargetMode = "External"/>
	<Relationship Id="rId41" Type="http://schemas.openxmlformats.org/officeDocument/2006/relationships/hyperlink" Target="https://login.consultant.ru/link/?req=doc&amp;base=LAW&amp;n=447000&amp;dst=100027" TargetMode = "External"/>
	<Relationship Id="rId42" Type="http://schemas.openxmlformats.org/officeDocument/2006/relationships/hyperlink" Target="https://login.consultant.ru/link/?req=doc&amp;base=LAW&amp;n=447000&amp;dst=100052" TargetMode = "External"/>
	<Relationship Id="rId43" Type="http://schemas.openxmlformats.org/officeDocument/2006/relationships/hyperlink" Target="https://login.consultant.ru/link/?req=doc&amp;base=LAW&amp;n=447000&amp;dst=100027" TargetMode = "External"/>
	<Relationship Id="rId44" Type="http://schemas.openxmlformats.org/officeDocument/2006/relationships/hyperlink" Target="https://login.consultant.ru/link/?req=doc&amp;base=LAW&amp;n=475036&amp;dst=100056" TargetMode = "External"/>
	<Relationship Id="rId45" Type="http://schemas.openxmlformats.org/officeDocument/2006/relationships/hyperlink" Target="https://login.consultant.ru/link/?req=doc&amp;base=LAW&amp;n=475036&amp;dst=100034" TargetMode = "External"/>
	<Relationship Id="rId46" Type="http://schemas.openxmlformats.org/officeDocument/2006/relationships/hyperlink" Target="https://login.consultant.ru/link/?req=doc&amp;base=LAW&amp;n=475036&amp;dst=100054" TargetMode = "External"/>
	<Relationship Id="rId47" Type="http://schemas.openxmlformats.org/officeDocument/2006/relationships/hyperlink" Target="https://login.consultant.ru/link/?req=doc&amp;base=LAW&amp;n=475036&amp;dst=100030" TargetMode = "External"/>
	<Relationship Id="rId48" Type="http://schemas.openxmlformats.org/officeDocument/2006/relationships/hyperlink" Target="https://login.consultant.ru/link/?req=doc&amp;base=LAW&amp;n=475036&amp;dst=100030" TargetMode = "External"/>
	<Relationship Id="rId49" Type="http://schemas.openxmlformats.org/officeDocument/2006/relationships/hyperlink" Target="https://login.consultant.ru/link/?req=doc&amp;base=LAW&amp;n=447000&amp;dst=100013" TargetMode = "External"/>
	<Relationship Id="rId50" Type="http://schemas.openxmlformats.org/officeDocument/2006/relationships/hyperlink" Target="https://login.consultant.ru/link/?req=doc&amp;base=LAW&amp;n=475036&amp;dst=100013" TargetMode = "External"/>
	<Relationship Id="rId51" Type="http://schemas.openxmlformats.org/officeDocument/2006/relationships/hyperlink" Target="https://login.consultant.ru/link/?req=doc&amp;base=LAW&amp;n=461363" TargetMode = "External"/>
	<Relationship Id="rId52" Type="http://schemas.openxmlformats.org/officeDocument/2006/relationships/hyperlink" Target="https://login.consultant.ru/link/?req=doc&amp;base=LAW&amp;n=447000&amp;dst=100013" TargetMode = "External"/>
	<Relationship Id="rId53" Type="http://schemas.openxmlformats.org/officeDocument/2006/relationships/hyperlink" Target="https://login.consultant.ru/link/?req=doc&amp;base=LAW&amp;n=475036&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26.02.2024 N 04-53
&lt;Об обязательной подаче заявления об участии в экзаменах при проведении ГИА по образовательным программам основного и среднего общего образования&gt;</dc:title>
  <dcterms:created xsi:type="dcterms:W3CDTF">2024-05-20T06:51:45Z</dcterms:created>
</cp:coreProperties>
</file>