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ru-RU"/>
        </w:rPr>
      </w:pPr>
    </w:p>
    <w:p>
      <w:pPr>
        <w:shd w:val="clear" w:color="auto" w:fill="FFFFFF"/>
        <w:spacing w:after="240" w:line="240" w:lineRule="auto"/>
        <w:jc w:val="center"/>
        <w:rPr>
          <w:rFonts w:hint="default" w:ascii="inherit" w:hAnsi="inherit" w:eastAsia="Times New Roman" w:cs="Helvetica"/>
          <w:b/>
          <w:color w:val="303030"/>
          <w:sz w:val="28"/>
          <w:szCs w:val="28"/>
          <w:lang w:val="en-US" w:eastAsia="ru-RU"/>
        </w:rPr>
      </w:pPr>
      <w:r>
        <w:rPr>
          <w:rFonts w:ascii="inherit" w:hAnsi="inherit" w:eastAsia="Times New Roman" w:cs="Helvetica"/>
          <w:b/>
          <w:color w:val="303030"/>
          <w:sz w:val="28"/>
          <w:szCs w:val="28"/>
          <w:lang w:eastAsia="ru-RU"/>
        </w:rPr>
        <w:t>Методические рекомендации по подсчету показателя посещаемости онлайн</w:t>
      </w:r>
      <w:r>
        <w:rPr>
          <w:rFonts w:hint="default" w:ascii="inherit" w:hAnsi="inherit" w:eastAsia="Times New Roman" w:cs="Helvetica"/>
          <w:b/>
          <w:color w:val="303030"/>
          <w:sz w:val="28"/>
          <w:szCs w:val="28"/>
          <w:lang w:val="en-US" w:eastAsia="ru-RU"/>
        </w:rPr>
        <w:t>-</w:t>
      </w:r>
      <w:r>
        <w:rPr>
          <w:rFonts w:ascii="inherit" w:hAnsi="inherit" w:eastAsia="Times New Roman" w:cs="Helvetica"/>
          <w:b/>
          <w:color w:val="303030"/>
          <w:sz w:val="28"/>
          <w:szCs w:val="28"/>
          <w:lang w:eastAsia="ru-RU"/>
        </w:rPr>
        <w:t>мероприятий</w:t>
      </w:r>
      <w:r>
        <w:rPr>
          <w:rFonts w:hint="default" w:ascii="inherit" w:hAnsi="inherit" w:eastAsia="Times New Roman" w:cs="Helvetica"/>
          <w:b/>
          <w:color w:val="303030"/>
          <w:sz w:val="28"/>
          <w:szCs w:val="28"/>
          <w:lang w:val="en-US" w:eastAsia="ru-RU"/>
        </w:rPr>
        <w:t>.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1.1. Настоящие Методические рекомендации определяют порядок подсчета показателя посещаемости онлайн мероприятий, проводимых Муниципальной библиотекой.</w:t>
      </w:r>
    </w:p>
    <w:p>
      <w:pPr>
        <w:pStyle w:val="4"/>
        <w:spacing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1.2. Показатель посещаемости онлайн мероприятий  рассчитывается на основании количества просмотров сообщений о мероприятии.</w:t>
      </w:r>
    </w:p>
    <w:p>
      <w:pPr>
        <w:pStyle w:val="4"/>
        <w:spacing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1.3. Расчет показателя посещаемости проводится нарастающим итогом за отчетный период.</w:t>
      </w:r>
    </w:p>
    <w:p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</w:pP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Состав отчета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2.1. Отчет о посещаемости онлайн мероприятий  составляется на основании данных, представленных в таблице.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2.2. Таблица:</w:t>
      </w:r>
    </w:p>
    <w:tbl>
      <w:tblPr>
        <w:tblStyle w:val="3"/>
        <w:tblW w:w="94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888"/>
        <w:gridCol w:w="784"/>
        <w:gridCol w:w="879"/>
        <w:gridCol w:w="1308"/>
        <w:gridCol w:w="1200"/>
        <w:gridCol w:w="1014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Количество посещений нарастающим итогом ПРЕДЫДУЩЕГО отч. Периода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Количество посещений нарастающим итогом ТЕКУЩЕГО отч. Периода</w:t>
            </w: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Количество посещений ТЕКУЩЕГО отч. Периода</w:t>
            </w: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Скан-копия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</w:pP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Методика расчета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3.1. Для расчета показателя посещаемости онлайн мероприятий  необходимо снять скан-копию с сообщения о мероприятии.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3.2. Количество просмотров рассчитывается как разница между показателями: «Количество посещений нарастающим итогом ТЕКУЩЕГО отч. Периода» и «Количество посещений нарастающим итогом ПРЕДЫДУЩЕГО отч. Периода», который берется из графы «Количество посещений нарастающим итогом ТЕКУЩЕГО отч. Периода» из отчета предыдущего отчетного периода.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3.3. Расчет показателя посещаемости проводится нарастающим итогом за отчетный период.</w:t>
      </w:r>
    </w:p>
    <w:p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</w:pP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Ответственность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4.1. Директор Муниципальной библиотеки несет ответственность за правильность расчета показателя посещаемости онлайн мероприятий.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4.2. В случае выявления ошибок в расчетах, директор Муниципальной библиотеки обязан принять меры по их исправлению.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4.3. Нарушение порядка расчета показателя посещаемости онлайн мероприятий может повлечь за собой дисциплинарную, административную ответственность в соответствии с действующим законодательством.</w:t>
      </w:r>
    </w:p>
    <w:p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</w:pP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Заключительные положения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5.1. Настоящие методические рекомендации вступают в силу с момента их утверждения директором Муниципальной библиотеки.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5.2. Все изменения и дополнения к настоящим методическим рекомендациям производятся в порядке, установленном действующим законодательством.</w:t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br w:type="textWrapping"/>
      </w:r>
      <w:r>
        <w:rPr>
          <w:rFonts w:ascii="inherit" w:hAnsi="inherit" w:eastAsia="Times New Roman" w:cs="Helvetica"/>
          <w:color w:val="303030"/>
          <w:sz w:val="28"/>
          <w:szCs w:val="28"/>
          <w:lang w:eastAsia="ru-RU"/>
        </w:rPr>
        <w:t>5.3. Настоящие методические рекомендации размещаются на официальном сайте Муниципальной библиотеки и являются обязательными для соблюдения всеми работниками библиотеки.</w:t>
      </w: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112F9"/>
    <w:multiLevelType w:val="multilevel"/>
    <w:tmpl w:val="5CC112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2DE9"/>
    <w:rsid w:val="1B90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2024-09-27T06:33:00Z</dcterms:created>
  <dc:creator>User</dc:creator>
  <cp:lastModifiedBy>WPS_1711006124</cp:lastModifiedBy>
  <dcterms:modified xsi:type="dcterms:W3CDTF">2024-09-27T06:35:57Z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F81E250C0817452CA9C74D30DB4E9C12_11</vt:lpwstr>
  </property>
</Properties>
</file>