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9D5565" w:rsidTr="009C0A7B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565" w:rsidRDefault="009D5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0" w:name="_GoBack"/>
            <w:bookmarkEnd w:id="0"/>
            <w:r>
              <w:rPr>
                <w:rFonts w:ascii="Calibri" w:hAnsi="Calibri" w:cs="Calibri"/>
              </w:rPr>
              <w:t>17 июля 2009 года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565" w:rsidRDefault="009D5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172-ФЗ</w:t>
            </w:r>
          </w:p>
        </w:tc>
      </w:tr>
    </w:tbl>
    <w:p w:rsidR="009D5565" w:rsidRDefault="009D556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ФЕДЕРАЛЬНЫЙ ЗАКОН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АНТИКОРРУПЦИОННОЙ ЭКСПЕРТИЗЕ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НОРМАТИВНЫХ ПРАВОВЫХ АКТОВ И ПРОЕКТОВ НОРМАТИВНЫХ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ПРАВОВЫХ АКТОВ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Принят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3 июля 2009 года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7 июля 2009 года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Федеральных законов от 21.11.2011 </w:t>
      </w:r>
      <w:hyperlink r:id="rId4" w:history="1">
        <w:r>
          <w:rPr>
            <w:rFonts w:ascii="Calibri" w:hAnsi="Calibri" w:cs="Calibri"/>
            <w:color w:val="0000FF"/>
          </w:rPr>
          <w:t>N 329-ФЗ</w:t>
        </w:r>
      </w:hyperlink>
      <w:r>
        <w:rPr>
          <w:rFonts w:ascii="Calibri" w:hAnsi="Calibri" w:cs="Calibri"/>
        </w:rPr>
        <w:t>,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21.10.2013 </w:t>
      </w:r>
      <w:hyperlink r:id="rId5" w:history="1">
        <w:r>
          <w:rPr>
            <w:rFonts w:ascii="Calibri" w:hAnsi="Calibri" w:cs="Calibri"/>
            <w:color w:val="0000FF"/>
          </w:rPr>
          <w:t>N 279-ФЗ</w:t>
        </w:r>
      </w:hyperlink>
      <w:r>
        <w:rPr>
          <w:rFonts w:ascii="Calibri" w:hAnsi="Calibri" w:cs="Calibri"/>
        </w:rPr>
        <w:t>)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" w:name="Par24"/>
      <w:bookmarkEnd w:id="1"/>
      <w:r>
        <w:rPr>
          <w:rFonts w:ascii="Calibri" w:hAnsi="Calibri" w:cs="Calibri"/>
        </w:rPr>
        <w:t>Статья 1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Настоящий Федеральный закон устанавливает правовые и организационные основы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нормативных правовых актов и проектов нормативных правовых актов в целях выявления в них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 и их последующего устранения.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spellStart"/>
      <w:r>
        <w:rPr>
          <w:rFonts w:ascii="Calibri" w:hAnsi="Calibri" w:cs="Calibri"/>
        </w:rPr>
        <w:t>Коррупциогенными</w:t>
      </w:r>
      <w:proofErr w:type="spellEnd"/>
      <w:r>
        <w:rPr>
          <w:rFonts w:ascii="Calibri" w:hAnsi="Calibri" w:cs="Calibri"/>
        </w:rPr>
        <w:t xml:space="preserve"> факторами являются положения нормативных правовых актов (проектов нормативных правовых актов), устанавливающие для </w:t>
      </w:r>
      <w:proofErr w:type="spellStart"/>
      <w:r>
        <w:rPr>
          <w:rFonts w:ascii="Calibri" w:hAnsi="Calibri" w:cs="Calibri"/>
        </w:rPr>
        <w:t>правоприменителя</w:t>
      </w:r>
      <w:proofErr w:type="spellEnd"/>
      <w:r>
        <w:rPr>
          <w:rFonts w:ascii="Calibri" w:hAnsi="Calibri" w:cs="Calibri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" w:name="Par29"/>
      <w:bookmarkEnd w:id="2"/>
      <w:r>
        <w:rPr>
          <w:rFonts w:ascii="Calibri" w:hAnsi="Calibri" w:cs="Calibri"/>
        </w:rPr>
        <w:t>Статья 2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Основными принципами организации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нормативных правовых актов (проектов нормативных правовых актов) являются: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обязательность проведения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проектов нормативных правовых актов;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оценка нормативного правового акта во взаимосвязи с другими нормативными правовыми актами;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обоснованность, объективность и </w:t>
      </w:r>
      <w:proofErr w:type="spellStart"/>
      <w:r>
        <w:rPr>
          <w:rFonts w:ascii="Calibri" w:hAnsi="Calibri" w:cs="Calibri"/>
        </w:rPr>
        <w:t>проверяемость</w:t>
      </w:r>
      <w:proofErr w:type="spellEnd"/>
      <w:r>
        <w:rPr>
          <w:rFonts w:ascii="Calibri" w:hAnsi="Calibri" w:cs="Calibri"/>
        </w:rPr>
        <w:t xml:space="preserve"> результатов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нормативных правовых актов (проектов нормативных правовых актов);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компетентность лиц, проводящих </w:t>
      </w:r>
      <w:proofErr w:type="spellStart"/>
      <w:r>
        <w:rPr>
          <w:rFonts w:ascii="Calibri" w:hAnsi="Calibri" w:cs="Calibri"/>
        </w:rPr>
        <w:t>антикоррупционную</w:t>
      </w:r>
      <w:proofErr w:type="spellEnd"/>
      <w:r>
        <w:rPr>
          <w:rFonts w:ascii="Calibri" w:hAnsi="Calibri" w:cs="Calibri"/>
        </w:rPr>
        <w:t xml:space="preserve"> экспертизу нормативных правовых актов (проектов нормативных правовых актов);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сотрудничество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а также их должностных лиц (далее - органы, организации, их должностные лица) с институтами гражданского общества при проведении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нормативных правовых актов (проектов нормативных правовых актов).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" w:name="Par38"/>
      <w:bookmarkEnd w:id="3"/>
      <w:r>
        <w:rPr>
          <w:rFonts w:ascii="Calibri" w:hAnsi="Calibri" w:cs="Calibri"/>
        </w:rPr>
        <w:t>Статья 3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spellStart"/>
      <w:r>
        <w:rPr>
          <w:rFonts w:ascii="Calibri" w:hAnsi="Calibri" w:cs="Calibri"/>
        </w:rPr>
        <w:t>Антикоррупционная</w:t>
      </w:r>
      <w:proofErr w:type="spellEnd"/>
      <w:r>
        <w:rPr>
          <w:rFonts w:ascii="Calibri" w:hAnsi="Calibri" w:cs="Calibri"/>
        </w:rPr>
        <w:t xml:space="preserve"> экспертиза нормативных правовых актов (проектов нормативных правовых актов) проводится: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прокуратурой Российской Федерации - в соответствии с настоящим Федеральным законом и Федеральным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прокуратуре Российской Федерации", в установленном Генеральной прокуратурой Российской Федерации </w:t>
      </w:r>
      <w:hyperlink r:id="rId7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и согласно </w:t>
      </w:r>
      <w:hyperlink r:id="rId8" w:history="1">
        <w:r>
          <w:rPr>
            <w:rFonts w:ascii="Calibri" w:hAnsi="Calibri" w:cs="Calibri"/>
            <w:color w:val="0000FF"/>
          </w:rPr>
          <w:t>методике</w:t>
        </w:r>
      </w:hyperlink>
      <w:r>
        <w:rPr>
          <w:rFonts w:ascii="Calibri" w:hAnsi="Calibri" w:cs="Calibri"/>
        </w:rPr>
        <w:t>, определенной Правительством Российской Федерации;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федеральным органом исполнительной власти в области юстиции - в соответствии с настоящим Федеральным законом, в </w:t>
      </w:r>
      <w:hyperlink r:id="rId9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и согласно </w:t>
      </w:r>
      <w:hyperlink r:id="rId10" w:history="1">
        <w:r>
          <w:rPr>
            <w:rFonts w:ascii="Calibri" w:hAnsi="Calibri" w:cs="Calibri"/>
            <w:color w:val="0000FF"/>
          </w:rPr>
          <w:t>методике</w:t>
        </w:r>
      </w:hyperlink>
      <w:r>
        <w:rPr>
          <w:rFonts w:ascii="Calibri" w:hAnsi="Calibri" w:cs="Calibri"/>
        </w:rPr>
        <w:t>, определенным Правительством Российской Федерации;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органами, организациями, их должностными лицами - в соответствии с настоящим Федеральным законом, в </w:t>
      </w:r>
      <w:hyperlink r:id="rId11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, установленном нормативными правовыми актами соответствующих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и согласно </w:t>
      </w:r>
      <w:hyperlink r:id="rId12" w:history="1">
        <w:r>
          <w:rPr>
            <w:rFonts w:ascii="Calibri" w:hAnsi="Calibri" w:cs="Calibri"/>
            <w:color w:val="0000FF"/>
          </w:rPr>
          <w:t>методике</w:t>
        </w:r>
      </w:hyperlink>
      <w:r>
        <w:rPr>
          <w:rFonts w:ascii="Calibri" w:hAnsi="Calibri" w:cs="Calibri"/>
        </w:rPr>
        <w:t>, определенной Правительством Российской Федерации.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Прокуроры в ходе осуществления своих полномочий проводят </w:t>
      </w:r>
      <w:proofErr w:type="spellStart"/>
      <w:r>
        <w:rPr>
          <w:rFonts w:ascii="Calibri" w:hAnsi="Calibri" w:cs="Calibri"/>
        </w:rPr>
        <w:t>антикоррупционную</w:t>
      </w:r>
      <w:proofErr w:type="spellEnd"/>
      <w:r>
        <w:rPr>
          <w:rFonts w:ascii="Calibri" w:hAnsi="Calibri" w:cs="Calibri"/>
        </w:rPr>
        <w:t xml:space="preserve"> экспертизу нормативных правовых актов органов, организаций, их должностных лиц по вопросам, касающимся: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прав, свобод и обязанностей человека и гражданина;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государственной и муниципальной собственности, государственной и муниципальной службы, </w:t>
      </w:r>
      <w:hyperlink r:id="rId13" w:history="1">
        <w:r>
          <w:rPr>
            <w:rFonts w:ascii="Calibri" w:hAnsi="Calibri" w:cs="Calibri"/>
            <w:color w:val="0000FF"/>
          </w:rPr>
          <w:t>бюджетного</w:t>
        </w:r>
      </w:hyperlink>
      <w:r>
        <w:rPr>
          <w:rFonts w:ascii="Calibri" w:hAnsi="Calibri" w:cs="Calibri"/>
        </w:rPr>
        <w:t xml:space="preserve">, </w:t>
      </w:r>
      <w:hyperlink r:id="rId14" w:history="1">
        <w:r>
          <w:rPr>
            <w:rFonts w:ascii="Calibri" w:hAnsi="Calibri" w:cs="Calibri"/>
            <w:color w:val="0000FF"/>
          </w:rPr>
          <w:t>налогового</w:t>
        </w:r>
      </w:hyperlink>
      <w:r>
        <w:rPr>
          <w:rFonts w:ascii="Calibri" w:hAnsi="Calibri" w:cs="Calibri"/>
        </w:rPr>
        <w:t xml:space="preserve">, </w:t>
      </w:r>
      <w:hyperlink r:id="rId15" w:history="1">
        <w:r>
          <w:rPr>
            <w:rFonts w:ascii="Calibri" w:hAnsi="Calibri" w:cs="Calibri"/>
            <w:color w:val="0000FF"/>
          </w:rPr>
          <w:t>таможенного</w:t>
        </w:r>
      </w:hyperlink>
      <w:r>
        <w:rPr>
          <w:rFonts w:ascii="Calibri" w:hAnsi="Calibri" w:cs="Calibri"/>
        </w:rPr>
        <w:t xml:space="preserve">, </w:t>
      </w:r>
      <w:hyperlink r:id="rId16" w:history="1">
        <w:r>
          <w:rPr>
            <w:rFonts w:ascii="Calibri" w:hAnsi="Calibri" w:cs="Calibri"/>
            <w:color w:val="0000FF"/>
          </w:rPr>
          <w:t>лесного</w:t>
        </w:r>
      </w:hyperlink>
      <w:r>
        <w:rPr>
          <w:rFonts w:ascii="Calibri" w:hAnsi="Calibri" w:cs="Calibri"/>
        </w:rPr>
        <w:t xml:space="preserve">, </w:t>
      </w:r>
      <w:hyperlink r:id="rId17" w:history="1">
        <w:r>
          <w:rPr>
            <w:rFonts w:ascii="Calibri" w:hAnsi="Calibri" w:cs="Calibri"/>
            <w:color w:val="0000FF"/>
          </w:rPr>
          <w:t>водного</w:t>
        </w:r>
      </w:hyperlink>
      <w:r>
        <w:rPr>
          <w:rFonts w:ascii="Calibri" w:hAnsi="Calibri" w:cs="Calibri"/>
        </w:rPr>
        <w:t xml:space="preserve">, </w:t>
      </w:r>
      <w:hyperlink r:id="rId18" w:history="1">
        <w:r>
          <w:rPr>
            <w:rFonts w:ascii="Calibri" w:hAnsi="Calibri" w:cs="Calibri"/>
            <w:color w:val="0000FF"/>
          </w:rPr>
          <w:t>земельного</w:t>
        </w:r>
      </w:hyperlink>
      <w:r>
        <w:rPr>
          <w:rFonts w:ascii="Calibri" w:hAnsi="Calibri" w:cs="Calibri"/>
        </w:rPr>
        <w:t xml:space="preserve">, </w:t>
      </w:r>
      <w:hyperlink r:id="rId19" w:history="1">
        <w:r>
          <w:rPr>
            <w:rFonts w:ascii="Calibri" w:hAnsi="Calibri" w:cs="Calibri"/>
            <w:color w:val="0000FF"/>
          </w:rPr>
          <w:t>градостроительного</w:t>
        </w:r>
      </w:hyperlink>
      <w:r>
        <w:rPr>
          <w:rFonts w:ascii="Calibri" w:hAnsi="Calibri" w:cs="Calibri"/>
        </w:rPr>
        <w:t xml:space="preserve">, </w:t>
      </w:r>
      <w:hyperlink r:id="rId20" w:history="1">
        <w:r>
          <w:rPr>
            <w:rFonts w:ascii="Calibri" w:hAnsi="Calibri" w:cs="Calibri"/>
            <w:color w:val="0000FF"/>
          </w:rPr>
          <w:t>природоохранного</w:t>
        </w:r>
      </w:hyperlink>
      <w:r>
        <w:rPr>
          <w:rFonts w:ascii="Calibri" w:hAnsi="Calibri" w:cs="Calibri"/>
        </w:rPr>
        <w:t xml:space="preserve"> законодательства, </w:t>
      </w:r>
      <w:hyperlink r:id="rId21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о лицензировании, а также законодательства, регулирующего деятельность государственных корпораций, фондов и иных организаций, создаваемых Российской Федерацией на основании федерального закона;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социальных гарантий лицам, замещающим (замещавшим) государственные или муниципальные должности, должности государственной или муниципальной службы.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48"/>
      <w:bookmarkEnd w:id="4"/>
      <w:r>
        <w:rPr>
          <w:rFonts w:ascii="Calibri" w:hAnsi="Calibri" w:cs="Calibri"/>
        </w:rPr>
        <w:t xml:space="preserve">3. Федеральный орган исполнительной власти в области юстиции проводит </w:t>
      </w:r>
      <w:proofErr w:type="spellStart"/>
      <w:r>
        <w:rPr>
          <w:rFonts w:ascii="Calibri" w:hAnsi="Calibri" w:cs="Calibri"/>
        </w:rPr>
        <w:t>антикоррупционную</w:t>
      </w:r>
      <w:proofErr w:type="spellEnd"/>
      <w:r>
        <w:rPr>
          <w:rFonts w:ascii="Calibri" w:hAnsi="Calibri" w:cs="Calibri"/>
        </w:rPr>
        <w:t xml:space="preserve"> экспертизу: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49"/>
      <w:bookmarkEnd w:id="5"/>
      <w:r>
        <w:rPr>
          <w:rFonts w:ascii="Calibri" w:hAnsi="Calibri" w:cs="Calibri"/>
        </w:rPr>
        <w:t>1) проектов федеральных законов, проектов указов Президента Российской Федерации и проектов постановлений Правительства Российской Федерации, разрабатываемых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50"/>
      <w:bookmarkEnd w:id="6"/>
      <w:r>
        <w:rPr>
          <w:rFonts w:ascii="Calibri" w:hAnsi="Calibri" w:cs="Calibri"/>
        </w:rPr>
        <w:t>2) проектов поправок Правительства Российской Федерации к проектам федеральных законов, подготовленным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Федеральных законов от 21.11.2011 </w:t>
      </w:r>
      <w:hyperlink r:id="rId22" w:history="1">
        <w:r>
          <w:rPr>
            <w:rFonts w:ascii="Calibri" w:hAnsi="Calibri" w:cs="Calibri"/>
            <w:color w:val="0000FF"/>
          </w:rPr>
          <w:t>N 329-ФЗ</w:t>
        </w:r>
      </w:hyperlink>
      <w:r>
        <w:rPr>
          <w:rFonts w:ascii="Calibri" w:hAnsi="Calibri" w:cs="Calibri"/>
        </w:rPr>
        <w:t xml:space="preserve">, от 21.10.2013 </w:t>
      </w:r>
      <w:hyperlink r:id="rId23" w:history="1">
        <w:r>
          <w:rPr>
            <w:rFonts w:ascii="Calibri" w:hAnsi="Calibri" w:cs="Calibri"/>
            <w:color w:val="0000FF"/>
          </w:rPr>
          <w:t>N 279-ФЗ</w:t>
        </w:r>
      </w:hyperlink>
      <w:r>
        <w:rPr>
          <w:rFonts w:ascii="Calibri" w:hAnsi="Calibri" w:cs="Calibri"/>
        </w:rPr>
        <w:t>)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52"/>
      <w:bookmarkEnd w:id="7"/>
      <w:r>
        <w:rPr>
          <w:rFonts w:ascii="Calibri" w:hAnsi="Calibri" w:cs="Calibri"/>
        </w:rPr>
        <w:t>3)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уставов муниципальных образований и муниципальных правовых актов о внесении изменений в уставы муниципальных образований - при их государственной регистрации;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53"/>
      <w:bookmarkEnd w:id="8"/>
      <w:r>
        <w:rPr>
          <w:rFonts w:ascii="Calibri" w:hAnsi="Calibri" w:cs="Calibri"/>
        </w:rPr>
        <w:t>4) нормативных правовых актов субъектов Российской Федерации - при мониторинге их применения и при внесении сведений в федеральный регистр нормативных правовых актов субъектов Российской Федерации.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2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329-ФЗ)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55"/>
      <w:bookmarkEnd w:id="9"/>
      <w:r>
        <w:rPr>
          <w:rFonts w:ascii="Calibri" w:hAnsi="Calibri" w:cs="Calibri"/>
        </w:rPr>
        <w:t xml:space="preserve">4. Органы, организации, их должностные лица проводят </w:t>
      </w:r>
      <w:proofErr w:type="spellStart"/>
      <w:r>
        <w:rPr>
          <w:rFonts w:ascii="Calibri" w:hAnsi="Calibri" w:cs="Calibri"/>
        </w:rPr>
        <w:t>антикоррупционную</w:t>
      </w:r>
      <w:proofErr w:type="spellEnd"/>
      <w:r>
        <w:rPr>
          <w:rFonts w:ascii="Calibri" w:hAnsi="Calibri" w:cs="Calibri"/>
        </w:rPr>
        <w:t xml:space="preserve"> экспертизу принятых ими нормативных правовых актов (проектов нормативных правовых актов) при проведении их правовой экспертизы и мониторинге их применения.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Органы, организации, их должностные лица в случае обнаружения в нормативных правовых актах (проектах нормативных правовых актов)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факторов, принятие мер по устранению которых не относится к их компетенции, информируют об этом органы прокуратуры.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6. </w:t>
      </w:r>
      <w:proofErr w:type="spellStart"/>
      <w:r>
        <w:rPr>
          <w:rFonts w:ascii="Calibri" w:hAnsi="Calibri" w:cs="Calibri"/>
        </w:rPr>
        <w:t>Антикоррупционная</w:t>
      </w:r>
      <w:proofErr w:type="spellEnd"/>
      <w:r>
        <w:rPr>
          <w:rFonts w:ascii="Calibri" w:hAnsi="Calibri" w:cs="Calibri"/>
        </w:rPr>
        <w:t xml:space="preserve"> экспертиза нормативных правовых актов, принятых реорганизованными и (или) упраздненными органами, организациями, проводится органами, организациями, которым переданы полномочия реорганизованных и (или) упраздненных органов, организаций, при мониторинге применения данных нормативных правовых актов.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6 введена Федеральным </w:t>
      </w:r>
      <w:hyperlink r:id="rId2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21.11.2011 N 329-ФЗ)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spellStart"/>
      <w:r>
        <w:rPr>
          <w:rFonts w:ascii="Calibri" w:hAnsi="Calibri" w:cs="Calibri"/>
        </w:rPr>
        <w:t>Антикоррупционная</w:t>
      </w:r>
      <w:proofErr w:type="spellEnd"/>
      <w:r>
        <w:rPr>
          <w:rFonts w:ascii="Calibri" w:hAnsi="Calibri" w:cs="Calibri"/>
        </w:rPr>
        <w:t xml:space="preserve"> экспертиза нормативных правовых актов, принятых реорганизованными и (или) упраздненными органами, организациями, полномочия которых при реорганизации и (или) упразднении не переданы, проводится органом,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 мониторинге применения данных нормативных правовых актов.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7 введена Федеральным </w:t>
      </w:r>
      <w:hyperlink r:id="rId2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21.11.2011 N 329-ФЗ)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При выявлении в нормативных правовых актах реорганизованных и (или) упраздненных органов, организаций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 органы, организации, которым переданы полномочия реорганизованных и (или) упраздненных органов, организаций, либо орган,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принимают решение о разработке проекта нормативного правового акта, направленного на исключение из нормативного правового акта реорганизованных и (или) упраздненных органа, организации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8 введена Федеральным </w:t>
      </w:r>
      <w:hyperlink r:id="rId2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21.11.2011 N 329-ФЗ)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0" w:name="Par64"/>
      <w:bookmarkEnd w:id="10"/>
      <w:r>
        <w:rPr>
          <w:rFonts w:ascii="Calibri" w:hAnsi="Calibri" w:cs="Calibri"/>
        </w:rPr>
        <w:t>Статья 4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Выявленные в нормативных правовых актах (проектах нормативных правовых актов) </w:t>
      </w:r>
      <w:proofErr w:type="spellStart"/>
      <w:r>
        <w:rPr>
          <w:rFonts w:ascii="Calibri" w:hAnsi="Calibri" w:cs="Calibri"/>
        </w:rPr>
        <w:t>коррупциогенные</w:t>
      </w:r>
      <w:proofErr w:type="spellEnd"/>
      <w:r>
        <w:rPr>
          <w:rFonts w:ascii="Calibri" w:hAnsi="Calibri" w:cs="Calibri"/>
        </w:rPr>
        <w:t xml:space="preserve"> факторы отражаются: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в требовании прокурора об изменении нормативного правового акта или в обращении прокурора в суд в порядке, предусмотренном процессуальным законодательством Российской Федерации;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в заключении, составляемом при проведении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в случаях, предусмотренных </w:t>
      </w:r>
      <w:hyperlink w:anchor="Par48" w:history="1">
        <w:r>
          <w:rPr>
            <w:rFonts w:ascii="Calibri" w:hAnsi="Calibri" w:cs="Calibri"/>
            <w:color w:val="0000FF"/>
          </w:rPr>
          <w:t>частями 3</w:t>
        </w:r>
      </w:hyperlink>
      <w:r>
        <w:rPr>
          <w:rFonts w:ascii="Calibri" w:hAnsi="Calibri" w:cs="Calibri"/>
        </w:rPr>
        <w:t xml:space="preserve"> и </w:t>
      </w:r>
      <w:hyperlink w:anchor="Par55" w:history="1">
        <w:r>
          <w:rPr>
            <w:rFonts w:ascii="Calibri" w:hAnsi="Calibri" w:cs="Calibri"/>
            <w:color w:val="0000FF"/>
          </w:rPr>
          <w:t>4 статьи 3</w:t>
        </w:r>
      </w:hyperlink>
      <w:r>
        <w:rPr>
          <w:rFonts w:ascii="Calibri" w:hAnsi="Calibri" w:cs="Calibri"/>
        </w:rPr>
        <w:t xml:space="preserve"> настоящего Федерального закона (далее - заключение).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 требовании прокурора об изменении нормативного правового акта и в заключении должны быть указаны выявленные в нормативном правовом акте (проекте нормативного правового акта) </w:t>
      </w:r>
      <w:proofErr w:type="spellStart"/>
      <w:r>
        <w:rPr>
          <w:rFonts w:ascii="Calibri" w:hAnsi="Calibri" w:cs="Calibri"/>
        </w:rPr>
        <w:t>коррупциогенные</w:t>
      </w:r>
      <w:proofErr w:type="spellEnd"/>
      <w:r>
        <w:rPr>
          <w:rFonts w:ascii="Calibri" w:hAnsi="Calibri" w:cs="Calibri"/>
        </w:rPr>
        <w:t xml:space="preserve"> факторы и предложены способы их устранения.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Требование прокурора об изменении нормативного правового акта подлежит обязательному рассмотрению соответствующими органом, организацией или должностным лицом не позднее чем в десятидневный срок со дня поступления требования и учитывается в установленном порядке органом, организацией или должностным лицом, которые издали этот акт, в соответствии с их компетенцией. Требование прокурора об изменении нормативного правового акта, направленное в законодательный (представительный) орган государственной власти субъекта Российской Федерации или в представительный орган местного самоуправления, подлежит обязательному рассмотрению на ближайшем заседании соответствующего органа и учитывается в установленном порядке органом, который издал этот акт, в соответствии с его компетенцией.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Требование прокурора об изменении нормативного правового акта может быть обжаловано в установленном порядке.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Заключения, составляемые при проведении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в случаях, предусмотренных </w:t>
      </w:r>
      <w:hyperlink w:anchor="Par52" w:history="1">
        <w:r>
          <w:rPr>
            <w:rFonts w:ascii="Calibri" w:hAnsi="Calibri" w:cs="Calibri"/>
            <w:color w:val="0000FF"/>
          </w:rPr>
          <w:t>пунктом 3 части 3 статьи 3</w:t>
        </w:r>
      </w:hyperlink>
      <w:r>
        <w:rPr>
          <w:rFonts w:ascii="Calibri" w:hAnsi="Calibri" w:cs="Calibri"/>
        </w:rPr>
        <w:t xml:space="preserve"> настоящего Федерального закона, носят обязательный характер. При выявлении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 в нормативных правовых актах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в уставах муниципальных образований и муниципальных правовых актах о внесении изменений в уставы муниципальных образований указанные акты не подлежат государственной </w:t>
      </w:r>
      <w:r>
        <w:rPr>
          <w:rFonts w:ascii="Calibri" w:hAnsi="Calibri" w:cs="Calibri"/>
        </w:rPr>
        <w:lastRenderedPageBreak/>
        <w:t>регистрации.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4.1 введена Федеральным </w:t>
      </w:r>
      <w:hyperlink r:id="rId2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21.11.2011 N 329-ФЗ)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Заключения, составляемые при проведении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в случаях, предусмотренных </w:t>
      </w:r>
      <w:hyperlink w:anchor="Par49" w:history="1">
        <w:r>
          <w:rPr>
            <w:rFonts w:ascii="Calibri" w:hAnsi="Calibri" w:cs="Calibri"/>
            <w:color w:val="0000FF"/>
          </w:rPr>
          <w:t>пунктами 1</w:t>
        </w:r>
      </w:hyperlink>
      <w:r>
        <w:rPr>
          <w:rFonts w:ascii="Calibri" w:hAnsi="Calibri" w:cs="Calibri"/>
        </w:rPr>
        <w:t xml:space="preserve">, </w:t>
      </w:r>
      <w:hyperlink w:anchor="Par50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и </w:t>
      </w:r>
      <w:hyperlink w:anchor="Par53" w:history="1">
        <w:r>
          <w:rPr>
            <w:rFonts w:ascii="Calibri" w:hAnsi="Calibri" w:cs="Calibri"/>
            <w:color w:val="0000FF"/>
          </w:rPr>
          <w:t>4 части 3 статьи 3</w:t>
        </w:r>
      </w:hyperlink>
      <w:r>
        <w:rPr>
          <w:rFonts w:ascii="Calibri" w:hAnsi="Calibri" w:cs="Calibri"/>
        </w:rPr>
        <w:t xml:space="preserve"> настоящего Федерального закона, носят рекомендательный характер и подлежат обязательному рассмотрению соответствующими органом, организацией или должностным лицом.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5 в ред. Федерального </w:t>
      </w:r>
      <w:hyperlink r:id="rId2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329-ФЗ)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Разногласия, возникающие при оценке указанных в заключении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факторов, разрешаются в порядке, установленном Правительством Российской Федерации.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3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329-ФЗ)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1" w:name="Par79"/>
      <w:bookmarkEnd w:id="11"/>
      <w:r>
        <w:rPr>
          <w:rFonts w:ascii="Calibri" w:hAnsi="Calibri" w:cs="Calibri"/>
        </w:rPr>
        <w:t>Статья 5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Институты гражданского общества и граждане могут в </w:t>
      </w:r>
      <w:hyperlink r:id="rId31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, предусмотренном нормативными правовыми актами Российской Федерации, за счет собственных средств проводить независимую </w:t>
      </w:r>
      <w:proofErr w:type="spellStart"/>
      <w:r>
        <w:rPr>
          <w:rFonts w:ascii="Calibri" w:hAnsi="Calibri" w:cs="Calibri"/>
        </w:rPr>
        <w:t>антикоррупционную</w:t>
      </w:r>
      <w:proofErr w:type="spellEnd"/>
      <w:r>
        <w:rPr>
          <w:rFonts w:ascii="Calibri" w:hAnsi="Calibri" w:cs="Calibri"/>
        </w:rPr>
        <w:t xml:space="preserve"> экспертизу нормативных правовых актов (проектов нормативных правовых актов). </w:t>
      </w:r>
      <w:hyperlink r:id="rId32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и условия аккредитации экспертов по проведению независимой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3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21.11.2011 N 329-ФЗ)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 </w:t>
      </w:r>
      <w:hyperlink r:id="rId34" w:history="1">
        <w:r>
          <w:rPr>
            <w:rFonts w:ascii="Calibri" w:hAnsi="Calibri" w:cs="Calibri"/>
            <w:color w:val="0000FF"/>
          </w:rPr>
          <w:t>заключении</w:t>
        </w:r>
      </w:hyperlink>
      <w:r>
        <w:rPr>
          <w:rFonts w:ascii="Calibri" w:hAnsi="Calibri" w:cs="Calibri"/>
        </w:rPr>
        <w:t xml:space="preserve"> по результатам независимой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должны быть указаны выявленные в нормативном правовом акте (проекте нормативного правового акта) </w:t>
      </w:r>
      <w:proofErr w:type="spellStart"/>
      <w:r>
        <w:rPr>
          <w:rFonts w:ascii="Calibri" w:hAnsi="Calibri" w:cs="Calibri"/>
        </w:rPr>
        <w:t>коррупциогенные</w:t>
      </w:r>
      <w:proofErr w:type="spellEnd"/>
      <w:r>
        <w:rPr>
          <w:rFonts w:ascii="Calibri" w:hAnsi="Calibri" w:cs="Calibri"/>
        </w:rPr>
        <w:t xml:space="preserve"> факторы и предложены способы их устранения.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Заключение по результатам независимой </w:t>
      </w:r>
      <w:proofErr w:type="spellStart"/>
      <w:r>
        <w:rPr>
          <w:rFonts w:ascii="Calibri" w:hAnsi="Calibri" w:cs="Calibri"/>
        </w:rPr>
        <w:t>антикоррупционной</w:t>
      </w:r>
      <w:proofErr w:type="spellEnd"/>
      <w:r>
        <w:rPr>
          <w:rFonts w:ascii="Calibri" w:hAnsi="Calibri" w:cs="Calibri"/>
        </w:rPr>
        <w:t xml:space="preserve">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факторов.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17 июля 2009 года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172-ФЗ</w:t>
      </w: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D5565" w:rsidRDefault="009D556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D5565" w:rsidRDefault="009D556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DE1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565"/>
    <w:rsid w:val="003A74F7"/>
    <w:rsid w:val="003F1933"/>
    <w:rsid w:val="004E6508"/>
    <w:rsid w:val="005D1E19"/>
    <w:rsid w:val="00940AC5"/>
    <w:rsid w:val="009C0A7B"/>
    <w:rsid w:val="009D5565"/>
    <w:rsid w:val="00B61D24"/>
    <w:rsid w:val="00FA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6F1D992ECF8078192C2E222B000E76251BFC530B3D613AB6E15A3DEC16FC37E1737DC6D8DEB02CZ7R5M" TargetMode="External"/><Relationship Id="rId13" Type="http://schemas.openxmlformats.org/officeDocument/2006/relationships/hyperlink" Target="consultantplus://offline/ref=AA6F1D992ECF8078192C2E222B000E762519FB5A003A613AB6E15A3DECZ1R6M" TargetMode="External"/><Relationship Id="rId18" Type="http://schemas.openxmlformats.org/officeDocument/2006/relationships/hyperlink" Target="consultantplus://offline/ref=AA6F1D992ECF8078192C2E222B000E762518FC5D053C613AB6E15A3DECZ1R6M" TargetMode="External"/><Relationship Id="rId26" Type="http://schemas.openxmlformats.org/officeDocument/2006/relationships/hyperlink" Target="consultantplus://offline/ref=AA6F1D992ECF8078192C2E222B000E762519FD58013F613AB6E15A3DEC16FC37E1737DC6D8DEB427Z7R5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A6F1D992ECF8078192C2E222B000E762518F152023C613AB6E15A3DECZ1R6M" TargetMode="External"/><Relationship Id="rId34" Type="http://schemas.openxmlformats.org/officeDocument/2006/relationships/hyperlink" Target="consultantplus://offline/ref=AA6F1D992ECF8078192C2E222B000E76251AFA5F0139613AB6E15A3DEC16FC37E1737DC6D8DEB02FZ7R2M" TargetMode="External"/><Relationship Id="rId7" Type="http://schemas.openxmlformats.org/officeDocument/2006/relationships/hyperlink" Target="consultantplus://offline/ref=AA6F1D992ECF8078192C2E222B000E76251CF0580230613AB6E15A3DEC16FC37E1737DC6D8DEB02EZ7R1M" TargetMode="External"/><Relationship Id="rId12" Type="http://schemas.openxmlformats.org/officeDocument/2006/relationships/hyperlink" Target="consultantplus://offline/ref=AA6F1D992ECF8078192C2E222B000E76251BFC530B3D613AB6E15A3DEC16FC37E1737DC6D8DEB02CZ7R5M" TargetMode="External"/><Relationship Id="rId17" Type="http://schemas.openxmlformats.org/officeDocument/2006/relationships/hyperlink" Target="consultantplus://offline/ref=AA6F1D992ECF8078192C2E222B000E762519F85B0730613AB6E15A3DECZ1R6M" TargetMode="External"/><Relationship Id="rId25" Type="http://schemas.openxmlformats.org/officeDocument/2006/relationships/hyperlink" Target="consultantplus://offline/ref=AA6F1D992ECF8078192C2E222B000E762519FD58013F613AB6E15A3DEC16FC37E1737DC6D8DEB427Z7R7M" TargetMode="External"/><Relationship Id="rId33" Type="http://schemas.openxmlformats.org/officeDocument/2006/relationships/hyperlink" Target="consultantplus://offline/ref=AA6F1D992ECF8078192C2E222B000E762519FD58013F613AB6E15A3DEC16FC37E1737DC6D8DEB52EZ7R5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A6F1D992ECF8078192C2E222B000E762518F059033E613AB6E15A3DECZ1R6M" TargetMode="External"/><Relationship Id="rId20" Type="http://schemas.openxmlformats.org/officeDocument/2006/relationships/hyperlink" Target="consultantplus://offline/ref=AA6F1D992ECF8078192C2E222B000E762518FE59003E613AB6E15A3DECZ1R6M" TargetMode="External"/><Relationship Id="rId29" Type="http://schemas.openxmlformats.org/officeDocument/2006/relationships/hyperlink" Target="consultantplus://offline/ref=AA6F1D992ECF8078192C2E222B000E762519FD58013F613AB6E15A3DEC16FC37E1737DC6D8DEB52EZ7R6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A6F1D992ECF8078192C2E222B000E762519FA5F053D613AB6E15A3DEC16FC37E1737DC6D8DEB52CZ7R7M" TargetMode="External"/><Relationship Id="rId11" Type="http://schemas.openxmlformats.org/officeDocument/2006/relationships/hyperlink" Target="consultantplus://offline/ref=AA6F1D992ECF8078192C2E222B000E76251CFF5D0A30613AB6E15A3DECZ1R6M" TargetMode="External"/><Relationship Id="rId24" Type="http://schemas.openxmlformats.org/officeDocument/2006/relationships/hyperlink" Target="consultantplus://offline/ref=AA6F1D992ECF8078192C2E222B000E762519FD58013F613AB6E15A3DEC16FC37E1737DC6D8DEB427Z7R6M" TargetMode="External"/><Relationship Id="rId32" Type="http://schemas.openxmlformats.org/officeDocument/2006/relationships/hyperlink" Target="consultantplus://offline/ref=AA6F1D992ECF8078192C2E222B000E76251AFD5A0139613AB6E15A3DEC16FC37E1737DC6D8DEB02FZ7R4M" TargetMode="External"/><Relationship Id="rId5" Type="http://schemas.openxmlformats.org/officeDocument/2006/relationships/hyperlink" Target="consultantplus://offline/ref=AA6F1D992ECF8078192C2E222B000E76251BFB5E053D613AB6E15A3DEC16FC37E1737DC6D8DEB02EZ7RAM" TargetMode="External"/><Relationship Id="rId15" Type="http://schemas.openxmlformats.org/officeDocument/2006/relationships/hyperlink" Target="consultantplus://offline/ref=AA6F1D992ECF8078192C2E222B000E762519FB5A013B613AB6E15A3DECZ1R6M" TargetMode="External"/><Relationship Id="rId23" Type="http://schemas.openxmlformats.org/officeDocument/2006/relationships/hyperlink" Target="consultantplus://offline/ref=AA6F1D992ECF8078192C2E222B000E76251BFB5E053D613AB6E15A3DEC16FC37E1737DC6D8DEB02EZ7RAM" TargetMode="External"/><Relationship Id="rId28" Type="http://schemas.openxmlformats.org/officeDocument/2006/relationships/hyperlink" Target="consultantplus://offline/ref=AA6F1D992ECF8078192C2E222B000E762519FD58013F613AB6E15A3DEC16FC37E1737DC6D8DEB52EZ7R0M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AA6F1D992ECF8078192C2E222B000E76251BFC530B3D613AB6E15A3DEC16FC37E1737DC6D8DEB02CZ7R5M" TargetMode="External"/><Relationship Id="rId19" Type="http://schemas.openxmlformats.org/officeDocument/2006/relationships/hyperlink" Target="consultantplus://offline/ref=AA6F1D992ECF8078192C2E222B000E762518FC5D0A3D613AB6E15A3DECZ1R6M" TargetMode="External"/><Relationship Id="rId31" Type="http://schemas.openxmlformats.org/officeDocument/2006/relationships/hyperlink" Target="consultantplus://offline/ref=AA6F1D992ECF8078192C2E222B000E76251BFC530B3D613AB6E15A3DEC16FC37E1737DC6D8DEB02CZ7R3M" TargetMode="External"/><Relationship Id="rId4" Type="http://schemas.openxmlformats.org/officeDocument/2006/relationships/hyperlink" Target="consultantplus://offline/ref=AA6F1D992ECF8078192C2E222B000E762519FD58013F613AB6E15A3DEC16FC37E1737DC6D8DEB427Z7R2M" TargetMode="External"/><Relationship Id="rId9" Type="http://schemas.openxmlformats.org/officeDocument/2006/relationships/hyperlink" Target="consultantplus://offline/ref=AA6F1D992ECF8078192C2E222B000E76251BFC530B3D613AB6E15A3DEC16FC37E1737DC6D8DEB02FZ7R1M" TargetMode="External"/><Relationship Id="rId14" Type="http://schemas.openxmlformats.org/officeDocument/2006/relationships/hyperlink" Target="consultantplus://offline/ref=AA6F1D992ECF8078192C2E222B000E76251BFF5F033A613AB6E15A3DECZ1R6M" TargetMode="External"/><Relationship Id="rId22" Type="http://schemas.openxmlformats.org/officeDocument/2006/relationships/hyperlink" Target="consultantplus://offline/ref=AA6F1D992ECF8078192C2E222B000E762519FD58013F613AB6E15A3DEC16FC37E1737DC6D8DEB427Z7R1M" TargetMode="External"/><Relationship Id="rId27" Type="http://schemas.openxmlformats.org/officeDocument/2006/relationships/hyperlink" Target="consultantplus://offline/ref=AA6F1D992ECF8078192C2E222B000E762519FD58013F613AB6E15A3DEC16FC37E1737DC6D8DEB427Z7RBM" TargetMode="External"/><Relationship Id="rId30" Type="http://schemas.openxmlformats.org/officeDocument/2006/relationships/hyperlink" Target="consultantplus://offline/ref=AA6F1D992ECF8078192C2E222B000E762519FD58013F613AB6E15A3DEC16FC37E1737DC6D8DEB52EZ7R4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2340</Words>
  <Characters>13340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2015-04-06T12:42:00Z</dcterms:created>
  <dcterms:modified xsi:type="dcterms:W3CDTF">2015-04-06T12:42:00Z</dcterms:modified>
</cp:coreProperties>
</file>