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7" w:type="dxa"/>
        <w:tblInd w:w="-851" w:type="dxa"/>
        <w:tblLayout w:type="fixed"/>
        <w:tblLook w:val="00A0" w:firstRow="1" w:lastRow="0" w:firstColumn="1" w:lastColumn="0" w:noHBand="0" w:noVBand="0"/>
      </w:tblPr>
      <w:tblGrid>
        <w:gridCol w:w="15877"/>
      </w:tblGrid>
      <w:tr w:rsidR="008E482B" w:rsidRPr="00471A6F" w:rsidTr="00B515B1">
        <w:trPr>
          <w:trHeight w:val="1665"/>
        </w:trPr>
        <w:tc>
          <w:tcPr>
            <w:tcW w:w="15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82B" w:rsidRPr="00471A6F" w:rsidRDefault="008E482B" w:rsidP="00B515B1">
            <w:pPr>
              <w:spacing w:after="0" w:line="240" w:lineRule="auto"/>
              <w:ind w:left="2161" w:right="17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ОТЧЕТ </w:t>
            </w:r>
            <w:r w:rsidRPr="00471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 выполнении мероприятий, предусмотренных</w:t>
            </w:r>
            <w:r w:rsidRPr="00471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Планом противодействия коррупции в Краснодарском </w:t>
            </w:r>
            <w:proofErr w:type="gramStart"/>
            <w:r w:rsidRPr="00471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крае,</w:t>
            </w:r>
            <w:r w:rsidRPr="00471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471A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утвержденным</w:t>
            </w:r>
            <w:proofErr w:type="gramEnd"/>
            <w:r w:rsidRPr="00471A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распоряжением главы администрации (губернатора) Краснодарского края</w:t>
            </w:r>
            <w:r w:rsidRPr="00471A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30.09.2008 № 789-р</w:t>
            </w:r>
          </w:p>
        </w:tc>
      </w:tr>
      <w:tr w:rsidR="008E482B" w:rsidRPr="00471A6F" w:rsidTr="00B515B1">
        <w:trPr>
          <w:trHeight w:val="675"/>
        </w:trPr>
        <w:tc>
          <w:tcPr>
            <w:tcW w:w="15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82B" w:rsidRPr="00471A6F" w:rsidRDefault="008E482B" w:rsidP="008E482B">
            <w:pPr>
              <w:spacing w:after="0" w:line="240" w:lineRule="auto"/>
              <w:ind w:left="2161" w:right="17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1A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 итогам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года</w:t>
            </w:r>
            <w:r w:rsidRPr="00471A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71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471A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471A6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471A6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полугодия, года)</w:t>
            </w:r>
          </w:p>
        </w:tc>
      </w:tr>
      <w:tr w:rsidR="008E482B" w:rsidRPr="00471A6F" w:rsidTr="00B515B1">
        <w:trPr>
          <w:trHeight w:val="645"/>
        </w:trPr>
        <w:tc>
          <w:tcPr>
            <w:tcW w:w="15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482B" w:rsidRPr="00471A6F" w:rsidRDefault="008E482B" w:rsidP="00B515B1">
            <w:pPr>
              <w:spacing w:after="0" w:line="240" w:lineRule="auto"/>
              <w:ind w:left="2161" w:right="17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1A6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представляет Поселковое сельское поселение Тимашевского района__</w:t>
            </w:r>
            <w:r w:rsidRPr="00471A6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br/>
            </w:r>
            <w:r w:rsidRPr="00471A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471A6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471A6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471A6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наименование органа местного самоуправления муниципального образования Краснодарского края)</w:t>
            </w:r>
          </w:p>
        </w:tc>
      </w:tr>
    </w:tbl>
    <w:p w:rsidR="00845E18" w:rsidRDefault="00845E18" w:rsidP="00055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988"/>
        <w:gridCol w:w="5386"/>
        <w:gridCol w:w="8647"/>
      </w:tblGrid>
      <w:tr w:rsidR="00AD4EAE" w:rsidRPr="0085353D" w:rsidTr="008070EA">
        <w:tc>
          <w:tcPr>
            <w:tcW w:w="988" w:type="dxa"/>
          </w:tcPr>
          <w:p w:rsidR="00AD4EAE" w:rsidRPr="0085353D" w:rsidRDefault="00AD4EAE" w:rsidP="00C42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5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353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AD4EAE" w:rsidRPr="0085353D" w:rsidRDefault="00AD4EAE" w:rsidP="00C42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647" w:type="dxa"/>
          </w:tcPr>
          <w:p w:rsidR="00AF4EC1" w:rsidRDefault="00AF4EC1" w:rsidP="00AF4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 и количественные характеристики,</w:t>
            </w:r>
          </w:p>
          <w:p w:rsidR="00AF4EC1" w:rsidRDefault="00AF4EC1" w:rsidP="00AF4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которые ОБЯЗАТЕЛЬНО необходимо отразить</w:t>
            </w:r>
          </w:p>
          <w:p w:rsidR="00AD4EAE" w:rsidRDefault="00AF4EC1" w:rsidP="00AF4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представляемой информации</w:t>
            </w:r>
          </w:p>
          <w:p w:rsidR="000D444E" w:rsidRPr="0085353D" w:rsidRDefault="000D444E" w:rsidP="00AF4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353D" w:rsidRPr="00AC06D1" w:rsidRDefault="0085353D" w:rsidP="00055E78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F1983" w:rsidRPr="00AC06D1" w:rsidRDefault="003F1983" w:rsidP="00055E78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D4EAE" w:rsidRPr="00AC06D1" w:rsidRDefault="00AD4EAE" w:rsidP="003F1983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988"/>
        <w:gridCol w:w="5386"/>
        <w:gridCol w:w="8647"/>
      </w:tblGrid>
      <w:tr w:rsidR="003F1983" w:rsidRPr="003F1983" w:rsidTr="008070EA">
        <w:trPr>
          <w:cantSplit/>
          <w:tblHeader/>
        </w:trPr>
        <w:tc>
          <w:tcPr>
            <w:tcW w:w="988" w:type="dxa"/>
          </w:tcPr>
          <w:p w:rsidR="003F1983" w:rsidRPr="003F1983" w:rsidRDefault="003F1983" w:rsidP="003F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3F1983" w:rsidRPr="003F1983" w:rsidRDefault="003F1983" w:rsidP="003F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3F1983" w:rsidRPr="003F1983" w:rsidRDefault="003F1983" w:rsidP="003F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7D8C" w:rsidRPr="003F1983" w:rsidTr="008070EA">
        <w:tc>
          <w:tcPr>
            <w:tcW w:w="15021" w:type="dxa"/>
            <w:gridSpan w:val="3"/>
          </w:tcPr>
          <w:p w:rsidR="00AD7D8C" w:rsidRPr="003F1983" w:rsidRDefault="00A42B7E" w:rsidP="003F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Мероприятия по противодействию коррупции, рекомендуемые органам местного самоуправления муниципальных образований Краснодарского края</w:t>
            </w:r>
          </w:p>
        </w:tc>
      </w:tr>
      <w:tr w:rsidR="00D244C7" w:rsidRPr="003F1983" w:rsidTr="008070EA">
        <w:tc>
          <w:tcPr>
            <w:tcW w:w="15021" w:type="dxa"/>
            <w:gridSpan w:val="3"/>
          </w:tcPr>
          <w:p w:rsidR="00D244C7" w:rsidRDefault="00D244C7" w:rsidP="003F1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Оценка восприятия уровня коррупции и мониторинг коррупционных рисков</w:t>
            </w:r>
          </w:p>
        </w:tc>
      </w:tr>
      <w:tr w:rsidR="00AD7D8C" w:rsidRPr="003F1983" w:rsidTr="008070EA">
        <w:tc>
          <w:tcPr>
            <w:tcW w:w="988" w:type="dxa"/>
          </w:tcPr>
          <w:p w:rsidR="00AD7D8C" w:rsidRPr="00D85B7B" w:rsidRDefault="00A42B7E" w:rsidP="00AD7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7D8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244C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6" w:type="dxa"/>
          </w:tcPr>
          <w:p w:rsidR="00AD7D8C" w:rsidRPr="00D85B7B" w:rsidRDefault="00D244C7" w:rsidP="00AD7D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восприятия уровня коррупции в муниципальном образовании, размещение их результатов в средствах массовой информации и на официальных сайтах в информационно-телекоммуникационной сети "Интернет"</w:t>
            </w:r>
          </w:p>
        </w:tc>
        <w:tc>
          <w:tcPr>
            <w:tcW w:w="8647" w:type="dxa"/>
          </w:tcPr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Поселкового сельского поселения Тимашевского района от 20.03.2010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мониторинге восприятия уровня коррупции в администрации Поселкового сельского поселения Тимашевского района".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Показателями, по которым осуществляется </w:t>
            </w: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proofErr w:type="gram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оценка уровня восприятия коррупции являются: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количестве рассмотренных жалоб (заявлений, обращений) граждан и организаций по фактам коррупции;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количестве зарегистрированных правоохранительными органами на территории поселения преступлений коррупционной направленности;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социологического исследования в форме анкетирования.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 и обращений граждан по фактам коррупции в администрацию не поступало.</w:t>
            </w:r>
          </w:p>
          <w:p w:rsidR="000B29F1" w:rsidRPr="00471A6F" w:rsidRDefault="000B29F1" w:rsidP="000B29F1">
            <w:pPr>
              <w:pStyle w:val="aa"/>
              <w:tabs>
                <w:tab w:val="left" w:pos="74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официальном </w:t>
            </w:r>
            <w:proofErr w:type="gramStart"/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  Поселкового</w:t>
            </w:r>
            <w:proofErr w:type="gramEnd"/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Тимашевского района размещена информация о заседании Совета по противодействию коррупции в </w:t>
            </w:r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 Поселкового сельского поселения Тимашевского района, о результатах мониторинга и оценки восприятия уровня коррупции в Поселковом сельском поселении Тимашевского района 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разделе «</w:t>
            </w:r>
            <w:proofErr w:type="spellStart"/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Антикоррупция</w:t>
            </w:r>
            <w:proofErr w:type="spellEnd"/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http://www.spposelkovoe.ru/load/antikorrupcija/3);</w:t>
            </w:r>
          </w:p>
          <w:p w:rsidR="000B29F1" w:rsidRPr="00471A6F" w:rsidRDefault="000B29F1" w:rsidP="000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 администрации</w:t>
            </w:r>
            <w:proofErr w:type="gram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Поселкового  сельского поселения Тимашевского района о мониторинге размещен на сайте администрации Поселкового сельского поселения Тимашевского района в сети Интернет (www.spposelkovoe.ru)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B7E1C" w:rsidRPr="00440BB4" w:rsidRDefault="000B29F1" w:rsidP="000B29F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  2023</w:t>
            </w:r>
            <w:proofErr w:type="gram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проведено социологическое исследование оценки восприятия населением уровня коррупции в поселении, проводилось анкетирование «Восприятие населением уровня коррупции в Поселковом сельском поселении».</w:t>
            </w:r>
          </w:p>
        </w:tc>
      </w:tr>
      <w:tr w:rsidR="00ED0804" w:rsidRPr="003F1983" w:rsidTr="008070EA">
        <w:tc>
          <w:tcPr>
            <w:tcW w:w="988" w:type="dxa"/>
          </w:tcPr>
          <w:p w:rsidR="00ED0804" w:rsidRDefault="00ED0804" w:rsidP="00ED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5386" w:type="dxa"/>
          </w:tcPr>
          <w:p w:rsidR="00ED0804" w:rsidRPr="00D85B7B" w:rsidRDefault="00ED0804" w:rsidP="00ED0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рисков в органах местного самоуправления муниципальных образований Краснодарского края</w:t>
            </w:r>
          </w:p>
        </w:tc>
        <w:tc>
          <w:tcPr>
            <w:tcW w:w="8647" w:type="dxa"/>
          </w:tcPr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Поселкового сельского поселения Тимашевского района от 20 марта 2010 г. № </w:t>
            </w:r>
            <w:r w:rsidRPr="00471A6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утверждена Методика мониторинга коррупционных рисков в администрации Поселкового сельского поселения Тимашевского района для определения перечня должностей, в наибольшей степени подверженных риску коррупции.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Показателями</w:t>
            </w:r>
            <w:proofErr w:type="gram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которым осуществлялся мониторинг коррупционных рисков являются: 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экспертизы нормативных правовых актов (проектов) органов местного самоуправления;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экспертизы жалоб и обращений граждан на наличие сведений о фактах коррупции в администрации поселения; 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статистического наблюдения за уровнем регистрируемых </w:t>
            </w:r>
            <w:proofErr w:type="spell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провонарушений</w:t>
            </w:r>
            <w:proofErr w:type="spell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независимой экспертизы нормативных правовых актов администрации поселения и Совета;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общественной экспертизы социально-значимых решений администрации и Совета поселения.</w:t>
            </w:r>
          </w:p>
          <w:p w:rsidR="000B29F1" w:rsidRPr="00471A6F" w:rsidRDefault="000B29F1" w:rsidP="000B29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мониторинга,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денного за 2023 год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выработаны следующие предложения по повышению эффективности деятельности администрации: совершенствовать работу по развитию нормативно-правовой базы, вести систематическую работу по проведению антикоррупционной экспертизы муниципальных правовых актов в ходе их применения; продолжить работу по 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размещению на сайте администрации о деятельности администрации и состоянии дел в работе по противодействии коррупции. </w:t>
            </w:r>
          </w:p>
          <w:p w:rsidR="00ED0804" w:rsidRPr="00D85B7B" w:rsidRDefault="000B29F1" w:rsidP="000B29F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мониторинге коррупционных рисков в 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поселения за 2023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размещен на официальном сайте администрации Поселкового сельского поселения (</w:t>
            </w: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http://www.spposelkovoe.ru/load/antikorrupcija/3 )</w:t>
            </w:r>
            <w:proofErr w:type="gramEnd"/>
          </w:p>
        </w:tc>
      </w:tr>
      <w:tr w:rsidR="00ED0804" w:rsidRPr="003F1983" w:rsidTr="008070EA">
        <w:tc>
          <w:tcPr>
            <w:tcW w:w="988" w:type="dxa"/>
          </w:tcPr>
          <w:p w:rsidR="00ED0804" w:rsidRPr="008C15F4" w:rsidRDefault="00ED0804" w:rsidP="00ED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5386" w:type="dxa"/>
          </w:tcPr>
          <w:p w:rsidR="00ED0804" w:rsidRPr="008C15F4" w:rsidRDefault="00ED0804" w:rsidP="00ED0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5F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инструкции муниципальных служащих, проходящих службу на должностях, замещение которых связано с коррупционными рисками</w:t>
            </w:r>
          </w:p>
        </w:tc>
        <w:tc>
          <w:tcPr>
            <w:tcW w:w="8647" w:type="dxa"/>
          </w:tcPr>
          <w:p w:rsidR="00ED0804" w:rsidRPr="008C15F4" w:rsidRDefault="008C15F4" w:rsidP="008C15F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5F4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B32A20" w:rsidRPr="008C15F4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инструкции муниципальных служащих, проходящих службу на должностях, замещение которых связано с коррупционными рисками </w:t>
            </w:r>
            <w:r w:rsidRPr="008C15F4">
              <w:rPr>
                <w:rFonts w:ascii="Times New Roman" w:hAnsi="Times New Roman" w:cs="Times New Roman"/>
                <w:sz w:val="24"/>
                <w:szCs w:val="24"/>
              </w:rPr>
              <w:t>в 2023 году не вносились.</w:t>
            </w:r>
            <w:r w:rsidR="00331274" w:rsidRPr="008C1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804" w:rsidRPr="003F1983" w:rsidTr="00D53B17">
        <w:tc>
          <w:tcPr>
            <w:tcW w:w="15021" w:type="dxa"/>
            <w:gridSpan w:val="3"/>
          </w:tcPr>
          <w:p w:rsidR="00ED0804" w:rsidRPr="00D85B7B" w:rsidRDefault="00ED0804" w:rsidP="00ED0804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Противодействие коррупции в органах местного самоуправления муниципальных образований Краснодарского края. Повышение эффективности работы должностных лиц, ответственных за профилактику коррупционных и иных правонарушений в органах местного самоуправления муниципальных образований Краснодарского края</w:t>
            </w:r>
          </w:p>
        </w:tc>
      </w:tr>
      <w:tr w:rsidR="00ED0804" w:rsidRPr="003F1983" w:rsidTr="008070EA">
        <w:tc>
          <w:tcPr>
            <w:tcW w:w="988" w:type="dxa"/>
          </w:tcPr>
          <w:p w:rsidR="00ED0804" w:rsidRDefault="00ED0804" w:rsidP="00ED0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5386" w:type="dxa"/>
          </w:tcPr>
          <w:p w:rsidR="00ED0804" w:rsidRPr="00D85B7B" w:rsidRDefault="00ED0804" w:rsidP="00ED0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8647" w:type="dxa"/>
          </w:tcPr>
          <w:p w:rsidR="00ED0804" w:rsidRPr="003F1983" w:rsidRDefault="000B29F1" w:rsidP="00D36C5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муниципальных служащих администрации Поселкового сельского поселения Тимашевского района, в должностные обязанности которых входит 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противодействии коррупции, в 2023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не</w:t>
            </w:r>
            <w:proofErr w:type="gram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проводилось.</w:t>
            </w:r>
          </w:p>
        </w:tc>
      </w:tr>
      <w:tr w:rsidR="000B29F1" w:rsidRPr="003F1983" w:rsidTr="008070EA">
        <w:tc>
          <w:tcPr>
            <w:tcW w:w="988" w:type="dxa"/>
          </w:tcPr>
          <w:p w:rsidR="000B29F1" w:rsidRDefault="000B29F1" w:rsidP="000B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5386" w:type="dxa"/>
          </w:tcPr>
          <w:p w:rsidR="000B29F1" w:rsidRPr="00D85B7B" w:rsidRDefault="000B29F1" w:rsidP="000B2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8647" w:type="dxa"/>
          </w:tcPr>
          <w:p w:rsidR="000B29F1" w:rsidRPr="00471A6F" w:rsidRDefault="000B29F1" w:rsidP="000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муниципальных служащих, впервые поступивших на муниципальную службу, по образовательным программам в области противодействия коррупции не организовывалось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29F1" w:rsidRPr="003F1983" w:rsidTr="008070EA">
        <w:tc>
          <w:tcPr>
            <w:tcW w:w="988" w:type="dxa"/>
          </w:tcPr>
          <w:p w:rsidR="000B29F1" w:rsidRDefault="000B29F1" w:rsidP="000B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5386" w:type="dxa"/>
          </w:tcPr>
          <w:p w:rsidR="000B29F1" w:rsidRPr="00D85B7B" w:rsidRDefault="000B29F1" w:rsidP="000B2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специального программного обеспечения "Справки БК"</w:t>
            </w:r>
          </w:p>
        </w:tc>
        <w:tc>
          <w:tcPr>
            <w:tcW w:w="8647" w:type="dxa"/>
          </w:tcPr>
          <w:p w:rsidR="000B29F1" w:rsidRPr="00471A6F" w:rsidRDefault="000B29F1" w:rsidP="000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Муниципальными служащими и всеми лицами, претендующими на замещение должностей муниципальной службы или замещающими должности муниципальной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используется специальное программное обеспечения «Справки БК».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 специалистом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проводится консультативная помощь муниципальным служащим администрации. </w:t>
            </w:r>
          </w:p>
          <w:p w:rsidR="000B29F1" w:rsidRPr="003F1983" w:rsidRDefault="000B29F1" w:rsidP="000B29F1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 отчетный период, с использованием специального программного обеспечения «Справки </w:t>
            </w: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БК»  сведения</w:t>
            </w:r>
            <w:proofErr w:type="gram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своих супругов и несовершеннолетних детей были представлены от 4 сотрудников муниципальной службы</w:t>
            </w:r>
          </w:p>
        </w:tc>
      </w:tr>
      <w:tr w:rsidR="000B29F1" w:rsidRPr="003F1983" w:rsidTr="008070EA">
        <w:tc>
          <w:tcPr>
            <w:tcW w:w="988" w:type="dxa"/>
          </w:tcPr>
          <w:p w:rsidR="000B29F1" w:rsidRDefault="000B29F1" w:rsidP="000B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</w:t>
            </w:r>
          </w:p>
        </w:tc>
        <w:tc>
          <w:tcPr>
            <w:tcW w:w="5386" w:type="dxa"/>
          </w:tcPr>
          <w:p w:rsidR="000B29F1" w:rsidRPr="00D85B7B" w:rsidRDefault="000B29F1" w:rsidP="000B2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местным органам власти организаций</w:t>
            </w:r>
          </w:p>
        </w:tc>
        <w:tc>
          <w:tcPr>
            <w:tcW w:w="8647" w:type="dxa"/>
          </w:tcPr>
          <w:p w:rsidR="000B29F1" w:rsidRPr="00471A6F" w:rsidRDefault="000B29F1" w:rsidP="000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мае 2023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 специалистом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Поселкового сельского поселения Тимашевского района были проанализированы:</w:t>
            </w:r>
          </w:p>
          <w:p w:rsidR="000B29F1" w:rsidRPr="00471A6F" w:rsidRDefault="000B29F1" w:rsidP="000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справки о доходах, об имуществе и обязательствах имущественного характера, поданные муниципальными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ужащими поселения в количестве 4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</w:t>
            </w:r>
          </w:p>
          <w:p w:rsidR="000B29F1" w:rsidRPr="00696814" w:rsidRDefault="000B29F1" w:rsidP="000B29F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итогам проведенного анализа фактов предоставления недостоверных и (или) неполных сведений, выявление технических ошибок и неточностей (без признаков нарушения законодательства о противодействии коррупции и о муниципальной службе) не выявлено</w:t>
            </w:r>
          </w:p>
        </w:tc>
      </w:tr>
      <w:tr w:rsidR="000B29F1" w:rsidRPr="003F1983" w:rsidTr="008070EA">
        <w:tc>
          <w:tcPr>
            <w:tcW w:w="988" w:type="dxa"/>
          </w:tcPr>
          <w:p w:rsidR="000B29F1" w:rsidRDefault="000B29F1" w:rsidP="000B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4.2.5</w:t>
            </w:r>
          </w:p>
        </w:tc>
        <w:tc>
          <w:tcPr>
            <w:tcW w:w="5386" w:type="dxa"/>
          </w:tcPr>
          <w:p w:rsidR="000B29F1" w:rsidRPr="00D85B7B" w:rsidRDefault="000B29F1" w:rsidP="000B29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8647" w:type="dxa"/>
          </w:tcPr>
          <w:p w:rsidR="000B29F1" w:rsidRPr="00D85B7B" w:rsidRDefault="000B29F1" w:rsidP="000B29F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4.2.6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8647" w:type="dxa"/>
          </w:tcPr>
          <w:p w:rsidR="007D4396" w:rsidRPr="00471A6F" w:rsidRDefault="007D4396" w:rsidP="007D4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проводилось.</w:t>
            </w:r>
          </w:p>
          <w:p w:rsidR="007D4396" w:rsidRPr="00D85B7B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3F1983" w:rsidTr="008070EA">
        <w:tc>
          <w:tcPr>
            <w:tcW w:w="988" w:type="dxa"/>
          </w:tcPr>
          <w:p w:rsidR="007D4396" w:rsidRPr="0098286F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86F">
              <w:rPr>
                <w:rFonts w:ascii="Times New Roman" w:hAnsi="Times New Roman" w:cs="Times New Roman"/>
                <w:sz w:val="24"/>
                <w:szCs w:val="24"/>
              </w:rPr>
              <w:t>4.2.7</w:t>
            </w:r>
          </w:p>
        </w:tc>
        <w:tc>
          <w:tcPr>
            <w:tcW w:w="5386" w:type="dxa"/>
          </w:tcPr>
          <w:p w:rsidR="007D4396" w:rsidRPr="0098286F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86F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8647" w:type="dxa"/>
          </w:tcPr>
          <w:p w:rsidR="0098286F" w:rsidRPr="00471A6F" w:rsidRDefault="0098286F" w:rsidP="009828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проводилось.</w:t>
            </w:r>
          </w:p>
          <w:p w:rsidR="007D4396" w:rsidRPr="007D4396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439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4.2.8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8647" w:type="dxa"/>
          </w:tcPr>
          <w:p w:rsidR="007D4396" w:rsidRPr="00471A6F" w:rsidRDefault="007D4396" w:rsidP="007D4396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Постановлением администрации Поселкового сельского поселения Тимашевского района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марта 2022 г.</w:t>
            </w:r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утвержден</w:t>
            </w:r>
            <w:proofErr w:type="gramEnd"/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Поселкового сельского поселения Тимашевского района»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71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отчетном периоде каких-либо уведомлений от муниципальных служащих администрации Поселкового сельского поселения Тимашевского района о фактах обращения в целях склонения к совершению коррупционных правонарушений не поступало</w:t>
            </w:r>
          </w:p>
          <w:p w:rsidR="007D4396" w:rsidRPr="003F1983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4.2.9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8647" w:type="dxa"/>
          </w:tcPr>
          <w:p w:rsidR="007D4396" w:rsidRPr="00471A6F" w:rsidRDefault="007D4396" w:rsidP="007D4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комиссий по соблюдению требований к служебному поведению и урегулированию конфликта интересов в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оселкового сельского посе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 Тимашевского района в 2023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проводились, в виду отсутст</w:t>
            </w:r>
            <w:r w:rsidR="00982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 случаев возникновения каких-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нарушений со стороны муниципальных служащих. Информации о коррупционной составляющей муниципальных служащих в средствах массовой информации, в сети Интернет не было. Ежеквартально осуществляется анализ обращений граждан. За истекший период обращений, содержащих информацию о коррупционном поведении муниципальных служащих, не поступало.</w:t>
            </w: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4.2.10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8647" w:type="dxa"/>
          </w:tcPr>
          <w:p w:rsidR="007D4396" w:rsidRPr="00471A6F" w:rsidRDefault="007D4396" w:rsidP="007D4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Совета Поселкового сельского поселения Тимашевского района от 26.05.2014 г. № 174 «Об утверждении Порядка сообщения лицами, замещающими должности муниципальной службы администрации Поселкового сельского поселения Тимашевского района о получении подарков, полученных в связи с протокольными мероприятиями, служебными командировками и другими официальными мероприятиями, его сдачи и оценки» предусмотрено сообщение лицами, замещающими муниципальные должности, муниципальными служащими администрации Поселкового сельского поселения о получении подарка в связи с их должностным положением или исполнением ими должностных обязанностей. По результатам мониторинга исполнения установленного Порядка за отчетный период случаев получения муниципальными служащими подарков в связи с их должностным положением или должностных обязанностей не выявлено.</w:t>
            </w:r>
          </w:p>
          <w:p w:rsidR="007D4396" w:rsidRPr="003F1983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D83DE2" w:rsidTr="008070EA">
        <w:tc>
          <w:tcPr>
            <w:tcW w:w="988" w:type="dxa"/>
          </w:tcPr>
          <w:p w:rsidR="007D4396" w:rsidRPr="00D83DE2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4.2.11</w:t>
            </w:r>
          </w:p>
        </w:tc>
        <w:tc>
          <w:tcPr>
            <w:tcW w:w="5386" w:type="dxa"/>
          </w:tcPr>
          <w:p w:rsidR="007D4396" w:rsidRPr="00D83DE2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DE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в части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8647" w:type="dxa"/>
          </w:tcPr>
          <w:p w:rsidR="007D4396" w:rsidRPr="00D83DE2" w:rsidRDefault="008C15F4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DE2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</w:t>
            </w:r>
            <w:r w:rsidR="00ED7554" w:rsidRPr="00D83DE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содержащиеся в анкетах, представляемых при поступлении на муниципальную службу </w:t>
            </w:r>
            <w:r w:rsidR="00D83DE2" w:rsidRPr="00D83D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7554" w:rsidRPr="00D83DE2">
              <w:rPr>
                <w:rFonts w:ascii="Times New Roman" w:hAnsi="Times New Roman" w:cs="Times New Roman"/>
                <w:sz w:val="24"/>
                <w:szCs w:val="24"/>
              </w:rPr>
              <w:t xml:space="preserve">е актуализировались. В 2023 году </w:t>
            </w:r>
            <w:r w:rsidR="00D83DE2" w:rsidRPr="00D83DE2">
              <w:rPr>
                <w:rFonts w:ascii="Times New Roman" w:hAnsi="Times New Roman" w:cs="Times New Roman"/>
                <w:sz w:val="24"/>
                <w:szCs w:val="24"/>
              </w:rPr>
              <w:t>на муниципальную службу специалисты не принимались.</w:t>
            </w:r>
          </w:p>
          <w:p w:rsidR="007D4396" w:rsidRPr="00D83DE2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3F1983" w:rsidTr="008070EA">
        <w:tc>
          <w:tcPr>
            <w:tcW w:w="988" w:type="dxa"/>
          </w:tcPr>
          <w:p w:rsidR="007D4396" w:rsidRP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093E">
              <w:rPr>
                <w:rFonts w:ascii="Times New Roman" w:hAnsi="Times New Roman" w:cs="Times New Roman"/>
                <w:sz w:val="24"/>
                <w:szCs w:val="24"/>
              </w:rPr>
              <w:t>4.2.12</w:t>
            </w:r>
          </w:p>
        </w:tc>
        <w:tc>
          <w:tcPr>
            <w:tcW w:w="5386" w:type="dxa"/>
          </w:tcPr>
          <w:p w:rsidR="007D4396" w:rsidRPr="0059093E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E">
              <w:rPr>
                <w:rFonts w:ascii="Times New Roman" w:hAnsi="Times New Roman" w:cs="Times New Roman"/>
                <w:sz w:val="24"/>
                <w:szCs w:val="24"/>
              </w:rPr>
              <w:t>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8647" w:type="dxa"/>
          </w:tcPr>
          <w:p w:rsidR="0059093E" w:rsidRPr="0059093E" w:rsidRDefault="0059093E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E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ОМС не </w:t>
            </w:r>
            <w:proofErr w:type="gramStart"/>
            <w:r w:rsidRPr="0059093E">
              <w:rPr>
                <w:rFonts w:ascii="Times New Roman" w:hAnsi="Times New Roman" w:cs="Times New Roman"/>
                <w:sz w:val="24"/>
                <w:szCs w:val="24"/>
              </w:rPr>
              <w:t>заключались  с</w:t>
            </w:r>
            <w:proofErr w:type="gramEnd"/>
            <w:r w:rsidRPr="0059093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соответствующими общественными объединениями соглашения в целях создания правовых оснований для совместного проведения комплекса организационных, разъяснительных и иных мероприятий, направленных на противодействие коррупции;</w:t>
            </w:r>
          </w:p>
          <w:p w:rsidR="0059093E" w:rsidRPr="0059093E" w:rsidRDefault="0059093E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96" w:rsidRPr="0059093E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4.2.13</w:t>
            </w:r>
          </w:p>
        </w:tc>
        <w:tc>
          <w:tcPr>
            <w:tcW w:w="5386" w:type="dxa"/>
          </w:tcPr>
          <w:p w:rsidR="007D4396" w:rsidRPr="0059093E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E">
              <w:rPr>
                <w:rFonts w:ascii="Times New Roman" w:hAnsi="Times New Roman" w:cs="Times New Roman"/>
                <w:sz w:val="24"/>
                <w:szCs w:val="24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8647" w:type="dxa"/>
          </w:tcPr>
          <w:p w:rsidR="003B0DE8" w:rsidRPr="0059093E" w:rsidRDefault="003B0DE8" w:rsidP="003B0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2023 года в администрации Поселкового сельского поселения Тимашевского района муниципальным служащим администрации доводилась информация о требованиях законодательства Российской Федерации о противодействии коррупции и об ответственности за совершение коррупционных правонарушений и преступлений.</w:t>
            </w:r>
          </w:p>
          <w:p w:rsidR="003B0DE8" w:rsidRPr="0059093E" w:rsidRDefault="003B0DE8" w:rsidP="003B0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совещаниях в администрации проводится разъяснительная работа с муниципальными служащими о фактах обращений в целях склонения их к совершению коррупционных правонарушений, ответственности за получение и дачу взятки и мерах административной ответственности за незаконное вознаграждение от имени юридического лица.</w:t>
            </w:r>
          </w:p>
          <w:p w:rsidR="003B0DE8" w:rsidRPr="0059093E" w:rsidRDefault="003B0DE8" w:rsidP="003B0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проводится обзор законодательства о противодействии коррупции и его изменениях.</w:t>
            </w:r>
          </w:p>
          <w:p w:rsidR="003B0DE8" w:rsidRPr="0059093E" w:rsidRDefault="003B0DE8" w:rsidP="003B0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разъяснительных и иных мер по соблюдению муниципальными служащими ограничений и </w:t>
            </w:r>
            <w:proofErr w:type="gramStart"/>
            <w:r w:rsidRPr="0059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запретов  по</w:t>
            </w:r>
            <w:proofErr w:type="gramEnd"/>
            <w:r w:rsidRPr="0059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исполнению обязанностей, установленных в целях противодействия коррупции, лица поступающие на муниципальную службу ознакомляются под роспись с ограничениями и </w:t>
            </w:r>
            <w:r w:rsidRPr="0059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запретами установленными законодательством РФ, Краснодарского края о муниципальной службе, расписка приобщается к личному делу муниципального служащего. </w:t>
            </w:r>
          </w:p>
          <w:p w:rsidR="007D4396" w:rsidRPr="0059093E" w:rsidRDefault="003B0DE8" w:rsidP="003B0DE8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Поселкового сельского поселения Тимашевского района размещается информация о противодействии коррупции (памятки для муниципальных служащих по вопросам противодействия коррупции; методические рекомендации по разработке и принятию организациями мер по предупреждению и противодействию коррупции; обзор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и др.</w:t>
            </w: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4.2.14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8647" w:type="dxa"/>
          </w:tcPr>
          <w:p w:rsidR="003B0DE8" w:rsidRPr="00471A6F" w:rsidRDefault="003B0DE8" w:rsidP="003B0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 проведена</w:t>
            </w:r>
            <w:proofErr w:type="gram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антикоррупционная экспертиза в отношении  нормативных правовых актов;</w:t>
            </w:r>
          </w:p>
          <w:p w:rsidR="003B0DE8" w:rsidRPr="00471A6F" w:rsidRDefault="003B0DE8" w:rsidP="003B0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из них: </w:t>
            </w:r>
            <w:r w:rsidR="00BE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положительных заключений; </w:t>
            </w:r>
          </w:p>
          <w:p w:rsidR="003B0DE8" w:rsidRDefault="003B0DE8" w:rsidP="003B0D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Заключений аккредитова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независимых экспертов не поступало. </w:t>
            </w:r>
          </w:p>
          <w:p w:rsidR="007D4396" w:rsidRPr="00D85B7B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4.2.15</w:t>
            </w:r>
          </w:p>
        </w:tc>
        <w:tc>
          <w:tcPr>
            <w:tcW w:w="5386" w:type="dxa"/>
          </w:tcPr>
          <w:p w:rsidR="007D4396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</w:t>
            </w:r>
          </w:p>
        </w:tc>
        <w:tc>
          <w:tcPr>
            <w:tcW w:w="8647" w:type="dxa"/>
          </w:tcPr>
          <w:p w:rsidR="00BE474B" w:rsidRPr="00471A6F" w:rsidRDefault="00BE474B" w:rsidP="00BE47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постановления администрации Поселкового сельского поселения Тимашевского </w:t>
            </w: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от</w:t>
            </w:r>
            <w:proofErr w:type="gram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апреля 2015 г. № 45 «Об утверждении Порядка проведения органами местного самоуправления администрации Поселкового сельского поселения Тимашевского района мониторинга </w:t>
            </w:r>
            <w:proofErr w:type="spell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актов» проведен мониторинг </w:t>
            </w:r>
            <w:proofErr w:type="spell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иципальных правовых актов за 2023 год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 показал противоречие некоторых муниципальных правовых актов действующему законодательству. Внесены изменения в действующие НПА в сфере муниципальной службы, земельных и имущественных правоотношений и в другие НПА в рамках вопросов местного значения органов местного самоуправления.</w:t>
            </w:r>
          </w:p>
          <w:p w:rsidR="00BE474B" w:rsidRPr="00471A6F" w:rsidRDefault="00BE474B" w:rsidP="00BE47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принятия мер, направленных на предупреждение нарушений, влекущих признание незаконными решений и действий (бездействия) органов местного самоуправления Поселкового сельского поселения Тимашевского, проекты муниципальных правовых актов направляются в прокуратуру Тимашевского района для проведения правовой и антикоррупционной экспертизы</w:t>
            </w:r>
          </w:p>
          <w:p w:rsidR="007D4396" w:rsidRPr="00D85B7B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4.2.16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</w:p>
        </w:tc>
        <w:tc>
          <w:tcPr>
            <w:tcW w:w="8647" w:type="dxa"/>
          </w:tcPr>
          <w:p w:rsidR="007D4396" w:rsidRPr="003F1983" w:rsidRDefault="00BE474B" w:rsidP="00FE5EF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мониторинга </w:t>
            </w:r>
            <w:proofErr w:type="spell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нормативных актов администрации Поселкового сельского поселения Тимашевского района выявлено </w:t>
            </w:r>
            <w:r w:rsidR="00D83DE2" w:rsidRPr="00D8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83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униципальных нормативных акта, требующих внесения изменений и 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признать утратившим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силу. С целью приведения в соответствие действующему законодательству,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норма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тивных акта внесены изменения, 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признан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утратившим</w:t>
            </w:r>
            <w:r w:rsidR="00FE5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силу.</w:t>
            </w:r>
          </w:p>
        </w:tc>
      </w:tr>
      <w:tr w:rsidR="007D4396" w:rsidRPr="003F1983" w:rsidTr="0058129B">
        <w:tc>
          <w:tcPr>
            <w:tcW w:w="15021" w:type="dxa"/>
            <w:gridSpan w:val="3"/>
          </w:tcPr>
          <w:p w:rsidR="007D4396" w:rsidRDefault="007D4396" w:rsidP="007D4396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Совершенствование взаимодействия органов местного самоуправления со средствами массовой информации, населением</w:t>
            </w:r>
          </w:p>
          <w:p w:rsidR="007D4396" w:rsidRPr="00D85B7B" w:rsidRDefault="007D4396" w:rsidP="007D4396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институтами гражданского общества по вопросам противодействия коррупции</w:t>
            </w: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A0C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органов местного самоуправления муниципальных образований Краснодарского края со средствами массовой информации в сфере противодействия коррупции, в том числе освещение проводимых в муниципальных образованиях мер по противодействию коррупции</w:t>
            </w:r>
          </w:p>
        </w:tc>
        <w:tc>
          <w:tcPr>
            <w:tcW w:w="8647" w:type="dxa"/>
          </w:tcPr>
          <w:p w:rsidR="007D4396" w:rsidRPr="00D85B7B" w:rsidRDefault="004607D4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 году было издано 9 выпусков газеты «Поселковые вести», в каждом впуске печатаются статьи прокуратуры, в том числе и антикоррупционной направленности.</w:t>
            </w: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органами местного самоуправления муниципальных образований Краснодарского края проведения мероприятий антикоррупционной направленности, в том числе с участием общественности (пресс-конференции, семинары, встречи по вопросам противодействия коррупции)</w:t>
            </w:r>
          </w:p>
        </w:tc>
        <w:tc>
          <w:tcPr>
            <w:tcW w:w="8647" w:type="dxa"/>
          </w:tcPr>
          <w:p w:rsidR="00FE5EFD" w:rsidRPr="00471A6F" w:rsidRDefault="00FE5EFD" w:rsidP="00FE5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поведения антикоррупционных мероприятий:</w:t>
            </w:r>
          </w:p>
          <w:p w:rsidR="00FE5EFD" w:rsidRPr="00471A6F" w:rsidRDefault="00FE5EFD" w:rsidP="00FE5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специалистами администрации и работниками прокуратуры на сайте администрации поселения размещаются статьи о противодействии </w:t>
            </w:r>
            <w:proofErr w:type="gramStart"/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коррупции  </w:t>
            </w:r>
            <w:hyperlink r:id="rId7" w:history="1">
              <w:r w:rsidRPr="00471A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http://www.spposelkovoe.ru/load/antikorrupcija/3</w:t>
              </w:r>
              <w:proofErr w:type="gramEnd"/>
            </w:hyperlink>
          </w:p>
          <w:p w:rsidR="00FE5EFD" w:rsidRPr="00471A6F" w:rsidRDefault="00FE5EFD" w:rsidP="00FE5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EFD" w:rsidRPr="00471A6F" w:rsidRDefault="00FE5EFD" w:rsidP="00FE5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официальном сайте администрации поселения в информационно-телекоммуникационной сети «Интернет» размещены листовки, антикоррупционной направленности</w:t>
            </w:r>
          </w:p>
          <w:p w:rsidR="00FE5EFD" w:rsidRDefault="00F13159" w:rsidP="00FE5E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E5EFD" w:rsidRPr="00471A6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http://www.spposelkovoe.ru/load/antikorrupcija/3</w:t>
              </w:r>
            </w:hyperlink>
          </w:p>
          <w:p w:rsidR="00FE5EFD" w:rsidRPr="002C2E78" w:rsidRDefault="00FE5EFD" w:rsidP="00FE5EF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- 23.05.2023</w:t>
            </w:r>
            <w:r w:rsidRPr="002C2E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 на планерном совещании, на которое были приглашены руководители муниципальных учреждений поселения, рассматривались ошибки, допускаемые при предоставлении сведений о доходах, об имуществе и обязательствах имущественного </w:t>
            </w:r>
            <w:proofErr w:type="gramStart"/>
            <w:r w:rsidRPr="002C2E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характера;   </w:t>
            </w:r>
            <w:proofErr w:type="gramEnd"/>
            <w:r w:rsidRPr="002C2E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предложения по совершенствованию и систематизации работы по противодействию коррупции.</w:t>
            </w:r>
          </w:p>
          <w:p w:rsidR="007D4396" w:rsidRPr="00D85B7B" w:rsidRDefault="007D4396" w:rsidP="007D439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96" w:rsidRPr="003F1983" w:rsidTr="008070EA">
        <w:tc>
          <w:tcPr>
            <w:tcW w:w="988" w:type="dxa"/>
          </w:tcPr>
          <w:p w:rsidR="007D4396" w:rsidRDefault="007D4396" w:rsidP="007D4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5386" w:type="dxa"/>
          </w:tcPr>
          <w:p w:rsidR="007D4396" w:rsidRPr="00D85B7B" w:rsidRDefault="007D4396" w:rsidP="007D43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по противодействию коррупции с привлечением общественных палат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(советов) муниципальных образований, представителей институтов гражданского общества</w:t>
            </w:r>
          </w:p>
        </w:tc>
        <w:tc>
          <w:tcPr>
            <w:tcW w:w="8647" w:type="dxa"/>
          </w:tcPr>
          <w:p w:rsidR="007D4396" w:rsidRPr="00D85B7B" w:rsidRDefault="004607D4" w:rsidP="004607D4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июня 2023 г. было проведено заседание</w:t>
            </w:r>
            <w:r w:rsidR="007D4396" w:rsidRPr="00CC7FFA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7D4396" w:rsidRPr="00CC7FFA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D4396" w:rsidRPr="00CC7F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специалистов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администрации, подведомственных организаций, общее количество участников 14 человек.</w:t>
            </w:r>
          </w:p>
        </w:tc>
      </w:tr>
    </w:tbl>
    <w:p w:rsidR="002C7243" w:rsidRDefault="002C7243" w:rsidP="00AF44F7">
      <w:pPr>
        <w:spacing w:after="0" w:line="240" w:lineRule="auto"/>
        <w:ind w:right="-45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D1E" w:rsidRPr="004E1D1E" w:rsidRDefault="004E1D1E" w:rsidP="00AF44F7">
      <w:pPr>
        <w:spacing w:after="0" w:line="240" w:lineRule="auto"/>
        <w:ind w:right="-45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D1E">
        <w:rPr>
          <w:rFonts w:ascii="Times New Roman" w:hAnsi="Times New Roman" w:cs="Times New Roman"/>
          <w:b/>
          <w:sz w:val="28"/>
          <w:szCs w:val="28"/>
        </w:rPr>
        <w:t>Примечание.</w:t>
      </w:r>
    </w:p>
    <w:p w:rsidR="00D22728" w:rsidRDefault="00AD34CE" w:rsidP="00AF44F7">
      <w:pPr>
        <w:spacing w:after="0" w:line="240" w:lineRule="auto"/>
        <w:ind w:right="-45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D1E">
        <w:rPr>
          <w:rFonts w:ascii="Times New Roman" w:hAnsi="Times New Roman" w:cs="Times New Roman"/>
          <w:sz w:val="28"/>
          <w:szCs w:val="28"/>
        </w:rPr>
        <w:t>ОБРАЩАЕ</w:t>
      </w:r>
      <w:r w:rsidR="004E1D1E">
        <w:rPr>
          <w:rFonts w:ascii="Times New Roman" w:hAnsi="Times New Roman" w:cs="Times New Roman"/>
          <w:sz w:val="28"/>
          <w:szCs w:val="28"/>
        </w:rPr>
        <w:t>М</w:t>
      </w:r>
      <w:r w:rsidR="00D22728">
        <w:rPr>
          <w:rFonts w:ascii="Times New Roman" w:hAnsi="Times New Roman" w:cs="Times New Roman"/>
          <w:sz w:val="28"/>
          <w:szCs w:val="28"/>
        </w:rPr>
        <w:t xml:space="preserve"> ОСОБОЕ ВНИМАНИЕ на следующее:</w:t>
      </w:r>
    </w:p>
    <w:p w:rsidR="00785AB2" w:rsidRDefault="00785AB2" w:rsidP="00AF44F7">
      <w:pPr>
        <w:autoSpaceDE w:val="0"/>
        <w:autoSpaceDN w:val="0"/>
        <w:adjustRightInd w:val="0"/>
        <w:spacing w:after="0" w:line="240" w:lineRule="auto"/>
        <w:ind w:right="-45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представляемая информация должна</w:t>
      </w:r>
      <w:r w:rsidR="002B5F0C">
        <w:rPr>
          <w:rFonts w:ascii="Times New Roman" w:hAnsi="Times New Roman" w:cs="Times New Roman"/>
          <w:sz w:val="28"/>
          <w:szCs w:val="28"/>
        </w:rPr>
        <w:t xml:space="preserve"> являться </w:t>
      </w:r>
      <w:r w:rsidR="004843FB">
        <w:rPr>
          <w:rFonts w:ascii="Times New Roman" w:hAnsi="Times New Roman" w:cs="Times New Roman"/>
          <w:sz w:val="28"/>
          <w:szCs w:val="28"/>
        </w:rPr>
        <w:t>СВОДНОЙ</w:t>
      </w:r>
      <w:r w:rsidR="002B5F0C"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</w:rPr>
        <w:t>учитывать работу</w:t>
      </w:r>
      <w:r w:rsidR="00360A7B">
        <w:rPr>
          <w:rFonts w:ascii="Times New Roman" w:hAnsi="Times New Roman" w:cs="Times New Roman"/>
          <w:sz w:val="28"/>
          <w:szCs w:val="28"/>
        </w:rPr>
        <w:t xml:space="preserve"> (</w:t>
      </w:r>
      <w:r w:rsidR="00A102AE">
        <w:rPr>
          <w:rFonts w:ascii="Times New Roman" w:hAnsi="Times New Roman" w:cs="Times New Roman"/>
          <w:sz w:val="28"/>
          <w:szCs w:val="28"/>
        </w:rPr>
        <w:t>в том числе</w:t>
      </w:r>
      <w:r w:rsidR="00360A7B">
        <w:rPr>
          <w:rFonts w:ascii="Times New Roman" w:hAnsi="Times New Roman" w:cs="Times New Roman"/>
          <w:sz w:val="28"/>
          <w:szCs w:val="28"/>
        </w:rPr>
        <w:t xml:space="preserve"> количественные показатели)</w:t>
      </w:r>
      <w:r>
        <w:rPr>
          <w:rFonts w:ascii="Times New Roman" w:hAnsi="Times New Roman" w:cs="Times New Roman"/>
          <w:sz w:val="28"/>
          <w:szCs w:val="28"/>
        </w:rPr>
        <w:t>, проводимую в городских и сельских поселениях, входя</w:t>
      </w:r>
      <w:r w:rsidR="00AF44F7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их в состав муниципальных районов</w:t>
      </w:r>
      <w:r w:rsidR="002B5F0C">
        <w:rPr>
          <w:rFonts w:ascii="Times New Roman" w:hAnsi="Times New Roman" w:cs="Times New Roman"/>
          <w:sz w:val="28"/>
          <w:szCs w:val="28"/>
        </w:rPr>
        <w:t>;</w:t>
      </w:r>
    </w:p>
    <w:p w:rsidR="004E1D1E" w:rsidRDefault="00AD34CE" w:rsidP="00AF44F7">
      <w:pPr>
        <w:spacing w:after="0" w:line="240" w:lineRule="auto"/>
        <w:ind w:right="-45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D1E">
        <w:rPr>
          <w:rFonts w:ascii="Times New Roman" w:hAnsi="Times New Roman" w:cs="Times New Roman"/>
          <w:sz w:val="28"/>
          <w:szCs w:val="28"/>
        </w:rPr>
        <w:t>количественные показатели, отраженные в данном отчете</w:t>
      </w:r>
      <w:r w:rsidR="004E1D1E">
        <w:rPr>
          <w:rFonts w:ascii="Times New Roman" w:hAnsi="Times New Roman" w:cs="Times New Roman"/>
          <w:sz w:val="28"/>
          <w:szCs w:val="28"/>
        </w:rPr>
        <w:t>, в</w:t>
      </w:r>
      <w:r w:rsidRPr="004E1D1E">
        <w:rPr>
          <w:rFonts w:ascii="Times New Roman" w:hAnsi="Times New Roman" w:cs="Times New Roman"/>
          <w:sz w:val="28"/>
          <w:szCs w:val="28"/>
        </w:rPr>
        <w:t xml:space="preserve"> ОБЯЗАТЕЛЬНОМ ПОРЯДКЕ </w:t>
      </w:r>
      <w:r w:rsidR="00181629">
        <w:rPr>
          <w:rFonts w:ascii="Times New Roman" w:hAnsi="Times New Roman" w:cs="Times New Roman"/>
          <w:sz w:val="28"/>
          <w:szCs w:val="28"/>
        </w:rPr>
        <w:t>ДОЛЖНЫ СОВПАДАТЬ</w:t>
      </w:r>
      <w:r w:rsidRPr="004E1D1E">
        <w:rPr>
          <w:rFonts w:ascii="Times New Roman" w:hAnsi="Times New Roman" w:cs="Times New Roman"/>
          <w:sz w:val="28"/>
          <w:szCs w:val="28"/>
        </w:rPr>
        <w:t xml:space="preserve"> с аналогичными количественными показателями, отраженн</w:t>
      </w:r>
      <w:r w:rsidR="004E1D1E">
        <w:rPr>
          <w:rFonts w:ascii="Times New Roman" w:hAnsi="Times New Roman" w:cs="Times New Roman"/>
          <w:sz w:val="28"/>
          <w:szCs w:val="28"/>
        </w:rPr>
        <w:t>ыми в иной отчетной информации, представляемой в управление контроля, профилактики коррупционных и иных правонарушений администрации Краснодарского края, в том числе</w:t>
      </w:r>
      <w:r w:rsidR="00A42B7E">
        <w:rPr>
          <w:rFonts w:ascii="Times New Roman" w:hAnsi="Times New Roman" w:cs="Times New Roman"/>
          <w:sz w:val="28"/>
          <w:szCs w:val="28"/>
        </w:rPr>
        <w:t xml:space="preserve"> </w:t>
      </w:r>
      <w:r w:rsidR="004E1D1E">
        <w:rPr>
          <w:rFonts w:ascii="Times New Roman" w:hAnsi="Times New Roman" w:cs="Times New Roman"/>
          <w:sz w:val="28"/>
          <w:szCs w:val="28"/>
        </w:rPr>
        <w:t xml:space="preserve">в сведениях о ходе реализации мер по противодействию коррупции в органах государственной власти субъектов Российской Федерации и органах местного самоуправления (с </w:t>
      </w:r>
      <w:r w:rsidR="004E1D1E" w:rsidRPr="006369E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</w:t>
      </w:r>
      <w:r w:rsidR="00A42B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ванием программного обеспечения </w:t>
      </w:r>
      <w:r w:rsidR="004E1D1E">
        <w:rPr>
          <w:rFonts w:ascii="Times New Roman" w:hAnsi="Times New Roman" w:cs="Times New Roman"/>
          <w:color w:val="000000" w:themeColor="text1"/>
          <w:sz w:val="28"/>
          <w:szCs w:val="28"/>
        </w:rPr>
        <w:t>АИС "Мониторинг"</w:t>
      </w:r>
      <w:r w:rsidR="00E2108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227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2728" w:rsidRDefault="00D22728" w:rsidP="004E1D1E">
      <w:pPr>
        <w:spacing w:after="0" w:line="240" w:lineRule="auto"/>
        <w:ind w:right="-45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083" w:rsidRDefault="00E21083" w:rsidP="00E21083">
      <w:pPr>
        <w:spacing w:after="0" w:line="240" w:lineRule="auto"/>
        <w:ind w:right="-45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083" w:rsidRDefault="00E21083" w:rsidP="00E21083">
      <w:pPr>
        <w:spacing w:after="0" w:line="240" w:lineRule="auto"/>
        <w:ind w:right="-45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3FA2" w:rsidRPr="004E1D1E" w:rsidRDefault="00643FA2" w:rsidP="004E1D1E">
      <w:pPr>
        <w:spacing w:after="0" w:line="240" w:lineRule="auto"/>
        <w:ind w:right="-45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D1E" w:rsidRDefault="004E1D1E" w:rsidP="00AD34CE">
      <w:pPr>
        <w:spacing w:after="0" w:line="240" w:lineRule="auto"/>
        <w:ind w:right="-456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E1D1E" w:rsidSect="00AD34CE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159" w:rsidRDefault="00F13159" w:rsidP="00503798">
      <w:pPr>
        <w:spacing w:after="0" w:line="240" w:lineRule="auto"/>
      </w:pPr>
      <w:r>
        <w:separator/>
      </w:r>
    </w:p>
  </w:endnote>
  <w:endnote w:type="continuationSeparator" w:id="0">
    <w:p w:rsidR="00F13159" w:rsidRDefault="00F13159" w:rsidP="0050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159" w:rsidRDefault="00F13159" w:rsidP="00503798">
      <w:pPr>
        <w:spacing w:after="0" w:line="240" w:lineRule="auto"/>
      </w:pPr>
      <w:r>
        <w:separator/>
      </w:r>
    </w:p>
  </w:footnote>
  <w:footnote w:type="continuationSeparator" w:id="0">
    <w:p w:rsidR="00F13159" w:rsidRDefault="00F13159" w:rsidP="0050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0892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3798" w:rsidRPr="000B53E3" w:rsidRDefault="00503798" w:rsidP="000B53E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37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37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37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48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37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3F"/>
    <w:rsid w:val="00000CA4"/>
    <w:rsid w:val="00003678"/>
    <w:rsid w:val="00004DDA"/>
    <w:rsid w:val="00012A87"/>
    <w:rsid w:val="00015E33"/>
    <w:rsid w:val="00017687"/>
    <w:rsid w:val="000258F9"/>
    <w:rsid w:val="000328A9"/>
    <w:rsid w:val="000368B6"/>
    <w:rsid w:val="00037F1D"/>
    <w:rsid w:val="00041C3E"/>
    <w:rsid w:val="00042C4C"/>
    <w:rsid w:val="0004703F"/>
    <w:rsid w:val="00053A4D"/>
    <w:rsid w:val="0005571D"/>
    <w:rsid w:val="00055E78"/>
    <w:rsid w:val="000617B5"/>
    <w:rsid w:val="0006239A"/>
    <w:rsid w:val="0006679F"/>
    <w:rsid w:val="0006692A"/>
    <w:rsid w:val="00077AFD"/>
    <w:rsid w:val="00086129"/>
    <w:rsid w:val="00092D95"/>
    <w:rsid w:val="00093B49"/>
    <w:rsid w:val="00093F91"/>
    <w:rsid w:val="000A013C"/>
    <w:rsid w:val="000A1B8C"/>
    <w:rsid w:val="000A294E"/>
    <w:rsid w:val="000A39D1"/>
    <w:rsid w:val="000A43F3"/>
    <w:rsid w:val="000A466A"/>
    <w:rsid w:val="000A7740"/>
    <w:rsid w:val="000B29F1"/>
    <w:rsid w:val="000B2A03"/>
    <w:rsid w:val="000B53E3"/>
    <w:rsid w:val="000B6F94"/>
    <w:rsid w:val="000C413F"/>
    <w:rsid w:val="000C6398"/>
    <w:rsid w:val="000D2C74"/>
    <w:rsid w:val="000D444E"/>
    <w:rsid w:val="000D751C"/>
    <w:rsid w:val="000E0222"/>
    <w:rsid w:val="000E08C1"/>
    <w:rsid w:val="000E191D"/>
    <w:rsid w:val="000E1DB2"/>
    <w:rsid w:val="000E3B2A"/>
    <w:rsid w:val="000E7D15"/>
    <w:rsid w:val="000F02B4"/>
    <w:rsid w:val="000F1DEF"/>
    <w:rsid w:val="000F4CFA"/>
    <w:rsid w:val="000F797F"/>
    <w:rsid w:val="00100E16"/>
    <w:rsid w:val="0010795E"/>
    <w:rsid w:val="0011161C"/>
    <w:rsid w:val="00112869"/>
    <w:rsid w:val="001128CB"/>
    <w:rsid w:val="00122477"/>
    <w:rsid w:val="00123DBE"/>
    <w:rsid w:val="00130420"/>
    <w:rsid w:val="001339B8"/>
    <w:rsid w:val="0015029E"/>
    <w:rsid w:val="00151B2C"/>
    <w:rsid w:val="00165F3F"/>
    <w:rsid w:val="00166609"/>
    <w:rsid w:val="0017133E"/>
    <w:rsid w:val="001808BF"/>
    <w:rsid w:val="00181629"/>
    <w:rsid w:val="001826F9"/>
    <w:rsid w:val="0019427F"/>
    <w:rsid w:val="001A5809"/>
    <w:rsid w:val="001A65B2"/>
    <w:rsid w:val="001A675D"/>
    <w:rsid w:val="001B7AFE"/>
    <w:rsid w:val="001C0251"/>
    <w:rsid w:val="001D1F39"/>
    <w:rsid w:val="001D3F55"/>
    <w:rsid w:val="001E3ABD"/>
    <w:rsid w:val="001F3D12"/>
    <w:rsid w:val="001F5436"/>
    <w:rsid w:val="0020406F"/>
    <w:rsid w:val="00204BF2"/>
    <w:rsid w:val="00207616"/>
    <w:rsid w:val="002115D4"/>
    <w:rsid w:val="0021259C"/>
    <w:rsid w:val="002161B2"/>
    <w:rsid w:val="00222309"/>
    <w:rsid w:val="0022606C"/>
    <w:rsid w:val="002303F5"/>
    <w:rsid w:val="002370D4"/>
    <w:rsid w:val="0024027F"/>
    <w:rsid w:val="0024253B"/>
    <w:rsid w:val="00242820"/>
    <w:rsid w:val="0026532E"/>
    <w:rsid w:val="00276CDB"/>
    <w:rsid w:val="00280D28"/>
    <w:rsid w:val="00283A1F"/>
    <w:rsid w:val="00285BB1"/>
    <w:rsid w:val="00287147"/>
    <w:rsid w:val="00297767"/>
    <w:rsid w:val="002A387A"/>
    <w:rsid w:val="002B32BF"/>
    <w:rsid w:val="002B37A4"/>
    <w:rsid w:val="002B5F0C"/>
    <w:rsid w:val="002B76AA"/>
    <w:rsid w:val="002C3EBF"/>
    <w:rsid w:val="002C5C3A"/>
    <w:rsid w:val="002C7243"/>
    <w:rsid w:val="002D4D72"/>
    <w:rsid w:val="002D7D4A"/>
    <w:rsid w:val="002E04A8"/>
    <w:rsid w:val="002E30B2"/>
    <w:rsid w:val="002F4A0E"/>
    <w:rsid w:val="0030029A"/>
    <w:rsid w:val="00314CDB"/>
    <w:rsid w:val="00315B68"/>
    <w:rsid w:val="00326201"/>
    <w:rsid w:val="00331274"/>
    <w:rsid w:val="003446F2"/>
    <w:rsid w:val="003527AA"/>
    <w:rsid w:val="00355423"/>
    <w:rsid w:val="00357429"/>
    <w:rsid w:val="00360A7B"/>
    <w:rsid w:val="00361F50"/>
    <w:rsid w:val="0036279E"/>
    <w:rsid w:val="00395FFD"/>
    <w:rsid w:val="003A6527"/>
    <w:rsid w:val="003B0DA2"/>
    <w:rsid w:val="003B0DE8"/>
    <w:rsid w:val="003B311A"/>
    <w:rsid w:val="003B49B0"/>
    <w:rsid w:val="003C38FB"/>
    <w:rsid w:val="003C4422"/>
    <w:rsid w:val="003C5D3F"/>
    <w:rsid w:val="003E005B"/>
    <w:rsid w:val="003F1616"/>
    <w:rsid w:val="003F1983"/>
    <w:rsid w:val="003F7545"/>
    <w:rsid w:val="00401D46"/>
    <w:rsid w:val="00410018"/>
    <w:rsid w:val="00414075"/>
    <w:rsid w:val="0041583A"/>
    <w:rsid w:val="0041644E"/>
    <w:rsid w:val="00422C73"/>
    <w:rsid w:val="004344A3"/>
    <w:rsid w:val="00440BB4"/>
    <w:rsid w:val="004415B7"/>
    <w:rsid w:val="00441911"/>
    <w:rsid w:val="004420A9"/>
    <w:rsid w:val="00452823"/>
    <w:rsid w:val="00454E2A"/>
    <w:rsid w:val="00456C67"/>
    <w:rsid w:val="0045732D"/>
    <w:rsid w:val="004607D4"/>
    <w:rsid w:val="004674F6"/>
    <w:rsid w:val="0047109E"/>
    <w:rsid w:val="004743DC"/>
    <w:rsid w:val="00477CD9"/>
    <w:rsid w:val="00480830"/>
    <w:rsid w:val="00482544"/>
    <w:rsid w:val="004843FB"/>
    <w:rsid w:val="00495C28"/>
    <w:rsid w:val="004B12F1"/>
    <w:rsid w:val="004B253E"/>
    <w:rsid w:val="004B47A2"/>
    <w:rsid w:val="004B7E1C"/>
    <w:rsid w:val="004C1671"/>
    <w:rsid w:val="004C71B0"/>
    <w:rsid w:val="004D393E"/>
    <w:rsid w:val="004D3E67"/>
    <w:rsid w:val="004D6B49"/>
    <w:rsid w:val="004E1D1E"/>
    <w:rsid w:val="004E4AEC"/>
    <w:rsid w:val="004E5416"/>
    <w:rsid w:val="004E5517"/>
    <w:rsid w:val="004F213B"/>
    <w:rsid w:val="004F266B"/>
    <w:rsid w:val="004F7309"/>
    <w:rsid w:val="00500B2F"/>
    <w:rsid w:val="00503798"/>
    <w:rsid w:val="005037E5"/>
    <w:rsid w:val="00513B96"/>
    <w:rsid w:val="00524C33"/>
    <w:rsid w:val="005355B7"/>
    <w:rsid w:val="005513B9"/>
    <w:rsid w:val="00554AC1"/>
    <w:rsid w:val="00554D7E"/>
    <w:rsid w:val="0056003B"/>
    <w:rsid w:val="00563BEB"/>
    <w:rsid w:val="00583DC4"/>
    <w:rsid w:val="0059093E"/>
    <w:rsid w:val="0059455A"/>
    <w:rsid w:val="00596B77"/>
    <w:rsid w:val="005A3F1C"/>
    <w:rsid w:val="005A46F7"/>
    <w:rsid w:val="005B15B0"/>
    <w:rsid w:val="005C45B9"/>
    <w:rsid w:val="005C6E19"/>
    <w:rsid w:val="005D74C7"/>
    <w:rsid w:val="005E06DE"/>
    <w:rsid w:val="005E7526"/>
    <w:rsid w:val="005F0868"/>
    <w:rsid w:val="005F2BC0"/>
    <w:rsid w:val="005F3115"/>
    <w:rsid w:val="005F33E0"/>
    <w:rsid w:val="005F4FBB"/>
    <w:rsid w:val="00601FAD"/>
    <w:rsid w:val="006068F6"/>
    <w:rsid w:val="0060708B"/>
    <w:rsid w:val="00614E67"/>
    <w:rsid w:val="00617B21"/>
    <w:rsid w:val="00620397"/>
    <w:rsid w:val="00622349"/>
    <w:rsid w:val="00622933"/>
    <w:rsid w:val="00635679"/>
    <w:rsid w:val="00637484"/>
    <w:rsid w:val="00643FA2"/>
    <w:rsid w:val="00646D8A"/>
    <w:rsid w:val="006525A8"/>
    <w:rsid w:val="00656FA8"/>
    <w:rsid w:val="00660253"/>
    <w:rsid w:val="00662CA8"/>
    <w:rsid w:val="00664303"/>
    <w:rsid w:val="00667141"/>
    <w:rsid w:val="0067598D"/>
    <w:rsid w:val="006772F7"/>
    <w:rsid w:val="006775BB"/>
    <w:rsid w:val="006867E8"/>
    <w:rsid w:val="0069523F"/>
    <w:rsid w:val="00696814"/>
    <w:rsid w:val="006A1DEE"/>
    <w:rsid w:val="006A2038"/>
    <w:rsid w:val="006A7AFA"/>
    <w:rsid w:val="006B4606"/>
    <w:rsid w:val="006B53C7"/>
    <w:rsid w:val="006C0B60"/>
    <w:rsid w:val="006C1220"/>
    <w:rsid w:val="006C5107"/>
    <w:rsid w:val="006D13E6"/>
    <w:rsid w:val="006D5041"/>
    <w:rsid w:val="006E36BE"/>
    <w:rsid w:val="006E7A86"/>
    <w:rsid w:val="006F3417"/>
    <w:rsid w:val="00702274"/>
    <w:rsid w:val="00705FD2"/>
    <w:rsid w:val="00706825"/>
    <w:rsid w:val="0070694E"/>
    <w:rsid w:val="00707580"/>
    <w:rsid w:val="007246B4"/>
    <w:rsid w:val="00750358"/>
    <w:rsid w:val="00750EF3"/>
    <w:rsid w:val="00753339"/>
    <w:rsid w:val="007543BF"/>
    <w:rsid w:val="0076305B"/>
    <w:rsid w:val="007656AE"/>
    <w:rsid w:val="00765EDC"/>
    <w:rsid w:val="0076672D"/>
    <w:rsid w:val="00767196"/>
    <w:rsid w:val="007831B5"/>
    <w:rsid w:val="007850A2"/>
    <w:rsid w:val="00785AB2"/>
    <w:rsid w:val="007A0E98"/>
    <w:rsid w:val="007A3137"/>
    <w:rsid w:val="007A3FD7"/>
    <w:rsid w:val="007B0F42"/>
    <w:rsid w:val="007C7FC6"/>
    <w:rsid w:val="007D22D9"/>
    <w:rsid w:val="007D4396"/>
    <w:rsid w:val="007E09B5"/>
    <w:rsid w:val="007E4305"/>
    <w:rsid w:val="007E5A0C"/>
    <w:rsid w:val="007E725B"/>
    <w:rsid w:val="007F1037"/>
    <w:rsid w:val="007F269E"/>
    <w:rsid w:val="0080391F"/>
    <w:rsid w:val="008070EA"/>
    <w:rsid w:val="00810CA3"/>
    <w:rsid w:val="00814336"/>
    <w:rsid w:val="00831CED"/>
    <w:rsid w:val="00842820"/>
    <w:rsid w:val="00845E18"/>
    <w:rsid w:val="008473B9"/>
    <w:rsid w:val="008517B4"/>
    <w:rsid w:val="0085353D"/>
    <w:rsid w:val="00854767"/>
    <w:rsid w:val="00855130"/>
    <w:rsid w:val="008559ED"/>
    <w:rsid w:val="00866091"/>
    <w:rsid w:val="00867B81"/>
    <w:rsid w:val="008753FE"/>
    <w:rsid w:val="00883B8F"/>
    <w:rsid w:val="00886D49"/>
    <w:rsid w:val="00892C7B"/>
    <w:rsid w:val="008A4C8B"/>
    <w:rsid w:val="008A5FA8"/>
    <w:rsid w:val="008A7E5B"/>
    <w:rsid w:val="008B137E"/>
    <w:rsid w:val="008B4FE4"/>
    <w:rsid w:val="008C15F4"/>
    <w:rsid w:val="008D102A"/>
    <w:rsid w:val="008D1204"/>
    <w:rsid w:val="008D329F"/>
    <w:rsid w:val="008D3AAA"/>
    <w:rsid w:val="008E482B"/>
    <w:rsid w:val="008E49B1"/>
    <w:rsid w:val="008F53C4"/>
    <w:rsid w:val="00904FD2"/>
    <w:rsid w:val="00905BDE"/>
    <w:rsid w:val="009061AF"/>
    <w:rsid w:val="00924C93"/>
    <w:rsid w:val="00930318"/>
    <w:rsid w:val="00931316"/>
    <w:rsid w:val="00936CAF"/>
    <w:rsid w:val="009433CB"/>
    <w:rsid w:val="00954256"/>
    <w:rsid w:val="00957CC9"/>
    <w:rsid w:val="009604A0"/>
    <w:rsid w:val="00960A70"/>
    <w:rsid w:val="00964B9E"/>
    <w:rsid w:val="009706B9"/>
    <w:rsid w:val="009771EE"/>
    <w:rsid w:val="0098286F"/>
    <w:rsid w:val="00983451"/>
    <w:rsid w:val="0099691F"/>
    <w:rsid w:val="009A091C"/>
    <w:rsid w:val="009A505E"/>
    <w:rsid w:val="009B2F23"/>
    <w:rsid w:val="009C4188"/>
    <w:rsid w:val="009C7EE9"/>
    <w:rsid w:val="009E5110"/>
    <w:rsid w:val="009F2E4E"/>
    <w:rsid w:val="009F3769"/>
    <w:rsid w:val="00A102AE"/>
    <w:rsid w:val="00A1175D"/>
    <w:rsid w:val="00A117E6"/>
    <w:rsid w:val="00A13F85"/>
    <w:rsid w:val="00A161D3"/>
    <w:rsid w:val="00A22009"/>
    <w:rsid w:val="00A31898"/>
    <w:rsid w:val="00A327EF"/>
    <w:rsid w:val="00A33D1F"/>
    <w:rsid w:val="00A365DF"/>
    <w:rsid w:val="00A42B7E"/>
    <w:rsid w:val="00A43704"/>
    <w:rsid w:val="00A5142A"/>
    <w:rsid w:val="00A533AE"/>
    <w:rsid w:val="00A61614"/>
    <w:rsid w:val="00A654D5"/>
    <w:rsid w:val="00A750F3"/>
    <w:rsid w:val="00A76C9F"/>
    <w:rsid w:val="00A83992"/>
    <w:rsid w:val="00A8735C"/>
    <w:rsid w:val="00A91B4F"/>
    <w:rsid w:val="00A94CCB"/>
    <w:rsid w:val="00A957D7"/>
    <w:rsid w:val="00A9765D"/>
    <w:rsid w:val="00AA10E6"/>
    <w:rsid w:val="00AA170F"/>
    <w:rsid w:val="00AB0DF0"/>
    <w:rsid w:val="00AB3C61"/>
    <w:rsid w:val="00AB4046"/>
    <w:rsid w:val="00AC06D1"/>
    <w:rsid w:val="00AC0877"/>
    <w:rsid w:val="00AC5FD7"/>
    <w:rsid w:val="00AD274C"/>
    <w:rsid w:val="00AD34CE"/>
    <w:rsid w:val="00AD4EAE"/>
    <w:rsid w:val="00AD7D8C"/>
    <w:rsid w:val="00AE0954"/>
    <w:rsid w:val="00AE15C9"/>
    <w:rsid w:val="00AF06AE"/>
    <w:rsid w:val="00AF44F7"/>
    <w:rsid w:val="00AF4EC1"/>
    <w:rsid w:val="00B140F5"/>
    <w:rsid w:val="00B14115"/>
    <w:rsid w:val="00B17A20"/>
    <w:rsid w:val="00B17E9D"/>
    <w:rsid w:val="00B257FE"/>
    <w:rsid w:val="00B3228B"/>
    <w:rsid w:val="00B32666"/>
    <w:rsid w:val="00B32A20"/>
    <w:rsid w:val="00B35615"/>
    <w:rsid w:val="00B36D72"/>
    <w:rsid w:val="00B44E45"/>
    <w:rsid w:val="00B47EE7"/>
    <w:rsid w:val="00B528AD"/>
    <w:rsid w:val="00B53962"/>
    <w:rsid w:val="00B57814"/>
    <w:rsid w:val="00B600C6"/>
    <w:rsid w:val="00B61F15"/>
    <w:rsid w:val="00B63C7B"/>
    <w:rsid w:val="00B6415B"/>
    <w:rsid w:val="00B6758D"/>
    <w:rsid w:val="00B733CC"/>
    <w:rsid w:val="00B759E0"/>
    <w:rsid w:val="00B75E7A"/>
    <w:rsid w:val="00B80A1C"/>
    <w:rsid w:val="00B9046E"/>
    <w:rsid w:val="00B91BB9"/>
    <w:rsid w:val="00B948AC"/>
    <w:rsid w:val="00BA0E3C"/>
    <w:rsid w:val="00BB112E"/>
    <w:rsid w:val="00BB4F82"/>
    <w:rsid w:val="00BC19CC"/>
    <w:rsid w:val="00BD39E3"/>
    <w:rsid w:val="00BE474B"/>
    <w:rsid w:val="00BE6E7D"/>
    <w:rsid w:val="00BF2A6B"/>
    <w:rsid w:val="00BF2E53"/>
    <w:rsid w:val="00C039D0"/>
    <w:rsid w:val="00C124CF"/>
    <w:rsid w:val="00C263B7"/>
    <w:rsid w:val="00C26BF5"/>
    <w:rsid w:val="00C3363F"/>
    <w:rsid w:val="00C415E2"/>
    <w:rsid w:val="00C45834"/>
    <w:rsid w:val="00C51C4C"/>
    <w:rsid w:val="00C63637"/>
    <w:rsid w:val="00C65F55"/>
    <w:rsid w:val="00C74EF1"/>
    <w:rsid w:val="00C839F3"/>
    <w:rsid w:val="00C8484D"/>
    <w:rsid w:val="00C865AC"/>
    <w:rsid w:val="00C90908"/>
    <w:rsid w:val="00C93E4B"/>
    <w:rsid w:val="00C95D0B"/>
    <w:rsid w:val="00C96402"/>
    <w:rsid w:val="00CA6F68"/>
    <w:rsid w:val="00CA775C"/>
    <w:rsid w:val="00CB451E"/>
    <w:rsid w:val="00CC4C25"/>
    <w:rsid w:val="00CC7FFA"/>
    <w:rsid w:val="00CD0364"/>
    <w:rsid w:val="00CF48C4"/>
    <w:rsid w:val="00D052BE"/>
    <w:rsid w:val="00D07446"/>
    <w:rsid w:val="00D123E9"/>
    <w:rsid w:val="00D145DD"/>
    <w:rsid w:val="00D15336"/>
    <w:rsid w:val="00D17341"/>
    <w:rsid w:val="00D17BE0"/>
    <w:rsid w:val="00D22728"/>
    <w:rsid w:val="00D244C7"/>
    <w:rsid w:val="00D273D6"/>
    <w:rsid w:val="00D32914"/>
    <w:rsid w:val="00D364DC"/>
    <w:rsid w:val="00D36C59"/>
    <w:rsid w:val="00D3797D"/>
    <w:rsid w:val="00D428F8"/>
    <w:rsid w:val="00D449FD"/>
    <w:rsid w:val="00D57417"/>
    <w:rsid w:val="00D74E49"/>
    <w:rsid w:val="00D83DE2"/>
    <w:rsid w:val="00D85B7B"/>
    <w:rsid w:val="00D9289C"/>
    <w:rsid w:val="00D955A2"/>
    <w:rsid w:val="00D955A4"/>
    <w:rsid w:val="00DA03B0"/>
    <w:rsid w:val="00DC2652"/>
    <w:rsid w:val="00DC4AD0"/>
    <w:rsid w:val="00DC7A39"/>
    <w:rsid w:val="00DD4D77"/>
    <w:rsid w:val="00DE0A71"/>
    <w:rsid w:val="00DE1E28"/>
    <w:rsid w:val="00E018EB"/>
    <w:rsid w:val="00E13777"/>
    <w:rsid w:val="00E15806"/>
    <w:rsid w:val="00E16CA1"/>
    <w:rsid w:val="00E21083"/>
    <w:rsid w:val="00E23D17"/>
    <w:rsid w:val="00E3085B"/>
    <w:rsid w:val="00E30FBC"/>
    <w:rsid w:val="00E37B10"/>
    <w:rsid w:val="00E37D7B"/>
    <w:rsid w:val="00E408EC"/>
    <w:rsid w:val="00E40906"/>
    <w:rsid w:val="00E43C98"/>
    <w:rsid w:val="00E46B03"/>
    <w:rsid w:val="00E46D57"/>
    <w:rsid w:val="00E56882"/>
    <w:rsid w:val="00E56921"/>
    <w:rsid w:val="00E640B8"/>
    <w:rsid w:val="00E6665B"/>
    <w:rsid w:val="00E83FF6"/>
    <w:rsid w:val="00E87223"/>
    <w:rsid w:val="00E87BE7"/>
    <w:rsid w:val="00E956A3"/>
    <w:rsid w:val="00E95DFA"/>
    <w:rsid w:val="00EA018A"/>
    <w:rsid w:val="00EA1D21"/>
    <w:rsid w:val="00EA5738"/>
    <w:rsid w:val="00EB374E"/>
    <w:rsid w:val="00EB7D65"/>
    <w:rsid w:val="00EC0DEF"/>
    <w:rsid w:val="00ED0804"/>
    <w:rsid w:val="00ED7554"/>
    <w:rsid w:val="00EE38D3"/>
    <w:rsid w:val="00EE7A31"/>
    <w:rsid w:val="00EF34EC"/>
    <w:rsid w:val="00EF3A0C"/>
    <w:rsid w:val="00EF70D1"/>
    <w:rsid w:val="00F00415"/>
    <w:rsid w:val="00F00D65"/>
    <w:rsid w:val="00F011B2"/>
    <w:rsid w:val="00F022EA"/>
    <w:rsid w:val="00F0309C"/>
    <w:rsid w:val="00F042B6"/>
    <w:rsid w:val="00F05D79"/>
    <w:rsid w:val="00F13159"/>
    <w:rsid w:val="00F157A2"/>
    <w:rsid w:val="00F347EA"/>
    <w:rsid w:val="00F37EE6"/>
    <w:rsid w:val="00F423EA"/>
    <w:rsid w:val="00F43438"/>
    <w:rsid w:val="00F47607"/>
    <w:rsid w:val="00F4780C"/>
    <w:rsid w:val="00F5173C"/>
    <w:rsid w:val="00F63324"/>
    <w:rsid w:val="00F64B15"/>
    <w:rsid w:val="00F714CB"/>
    <w:rsid w:val="00F715C0"/>
    <w:rsid w:val="00F71CEA"/>
    <w:rsid w:val="00F72335"/>
    <w:rsid w:val="00F769ED"/>
    <w:rsid w:val="00F94801"/>
    <w:rsid w:val="00F971F2"/>
    <w:rsid w:val="00FA0940"/>
    <w:rsid w:val="00FA098E"/>
    <w:rsid w:val="00FA24A6"/>
    <w:rsid w:val="00FA6351"/>
    <w:rsid w:val="00FB6E17"/>
    <w:rsid w:val="00FC33DA"/>
    <w:rsid w:val="00FD0DC1"/>
    <w:rsid w:val="00FE2006"/>
    <w:rsid w:val="00FE4E78"/>
    <w:rsid w:val="00FE5EFD"/>
    <w:rsid w:val="00FF0E93"/>
    <w:rsid w:val="00FF1788"/>
    <w:rsid w:val="00FF2911"/>
    <w:rsid w:val="00FF3345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1273F-D651-4DBB-B0F1-185AE8D2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798"/>
  </w:style>
  <w:style w:type="paragraph" w:styleId="a6">
    <w:name w:val="footer"/>
    <w:basedOn w:val="a"/>
    <w:link w:val="a7"/>
    <w:uiPriority w:val="99"/>
    <w:unhideWhenUsed/>
    <w:rsid w:val="0050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3798"/>
  </w:style>
  <w:style w:type="paragraph" w:styleId="a8">
    <w:name w:val="Balloon Text"/>
    <w:basedOn w:val="a"/>
    <w:link w:val="a9"/>
    <w:uiPriority w:val="99"/>
    <w:semiHidden/>
    <w:unhideWhenUsed/>
    <w:rsid w:val="002E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30B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B29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oselkovoe.ru/load/antikorrupcija/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poselkovoe.ru/load/antikorrupcija/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607E-EA43-4D6E-9D11-63110DCF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Ляшко</cp:lastModifiedBy>
  <cp:revision>7</cp:revision>
  <cp:lastPrinted>2024-01-22T10:35:00Z</cp:lastPrinted>
  <dcterms:created xsi:type="dcterms:W3CDTF">2024-01-09T07:14:00Z</dcterms:created>
  <dcterms:modified xsi:type="dcterms:W3CDTF">2024-01-22T10:35:00Z</dcterms:modified>
</cp:coreProperties>
</file>