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ahoma" w:hAnsi="Tahoma" w:eastAsia="Times New Roman" w:cs="Tahoma"/>
          <w:sz w:val="24"/>
          <w:szCs w:val="24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-180975</wp:posOffset>
                </wp:positionV>
                <wp:extent cx="1590675" cy="895350"/>
                <wp:effectExtent l="0" t="0" r="9525" b="0"/>
                <wp:wrapNone/>
                <wp:docPr id="1" name="Рисунок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Untitled-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167.30pt;mso-position-horizontal:absolute;mso-position-vertical-relative:text;margin-top:-14.25pt;mso-position-vertical:absolute;width:125.25pt;height:70.50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ahoma" w:hAnsi="Tahoma" w:eastAsia="Times New Roman" w:cs="Tahoma"/>
          <w:sz w:val="24"/>
          <w:szCs w:val="24"/>
          <w:lang w:eastAsia="ru-RU"/>
        </w:rPr>
      </w:r>
      <w:r>
        <w:rPr>
          <w:rFonts w:ascii="Tahoma" w:hAnsi="Tahoma" w:eastAsia="Times New Roman" w:cs="Tahoma"/>
          <w:sz w:val="24"/>
          <w:szCs w:val="24"/>
          <w:lang w:eastAsia="ru-RU"/>
        </w:rPr>
      </w:r>
    </w:p>
    <w:p>
      <w:pPr>
        <w:jc w:val="center"/>
        <w:keepNext/>
        <w:spacing w:before="120"/>
        <w:rPr>
          <w:rFonts w:ascii="Tahoma" w:hAnsi="Tahoma" w:eastAsia="Times New Roman" w:cs="Tahoma"/>
          <w:b/>
          <w:bCs/>
          <w:sz w:val="24"/>
          <w:szCs w:val="24"/>
          <w:lang w:eastAsia="ru-RU"/>
        </w:rPr>
        <w:outlineLvl w:val="0"/>
      </w:pPr>
      <w:r>
        <w:rPr>
          <w:rFonts w:ascii="Tahoma" w:hAnsi="Tahoma" w:eastAsia="Times New Roman" w:cs="Tahoma"/>
          <w:b/>
          <w:bCs/>
          <w:sz w:val="24"/>
          <w:szCs w:val="24"/>
          <w:lang w:eastAsia="ru-RU"/>
        </w:rPr>
      </w:r>
      <w:r>
        <w:rPr>
          <w:rFonts w:ascii="Tahoma" w:hAnsi="Tahoma" w:eastAsia="Times New Roman" w:cs="Tahoma"/>
          <w:b/>
          <w:bCs/>
          <w:sz w:val="24"/>
          <w:szCs w:val="24"/>
          <w:lang w:eastAsia="ru-RU"/>
        </w:rPr>
      </w:r>
      <w:r>
        <w:rPr>
          <w:rFonts w:ascii="Tahoma" w:hAnsi="Tahoma" w:eastAsia="Times New Roman" w:cs="Tahoma"/>
          <w:b/>
          <w:bCs/>
          <w:sz w:val="24"/>
          <w:szCs w:val="24"/>
          <w:lang w:eastAsia="ru-RU"/>
        </w:rPr>
      </w:r>
    </w:p>
    <w:p>
      <w:pPr>
        <w:jc w:val="center"/>
        <w:keepNext/>
        <w:spacing w:before="120"/>
        <w:rPr>
          <w:rFonts w:ascii="Tahoma" w:hAnsi="Tahoma" w:eastAsia="Times New Roman" w:cs="Tahoma"/>
          <w:b/>
          <w:bCs/>
          <w:sz w:val="24"/>
          <w:szCs w:val="24"/>
          <w:lang w:eastAsia="ru-RU"/>
        </w:rPr>
        <w:outlineLvl w:val="0"/>
      </w:pPr>
      <w:r>
        <w:rPr>
          <w:rFonts w:ascii="Tahoma" w:hAnsi="Tahoma" w:eastAsia="Times New Roman" w:cs="Tahoma"/>
          <w:b/>
          <w:bCs/>
          <w:sz w:val="24"/>
          <w:szCs w:val="24"/>
          <w:lang w:eastAsia="ru-RU"/>
        </w:rPr>
      </w:r>
      <w:r>
        <w:rPr>
          <w:rFonts w:ascii="Tahoma" w:hAnsi="Tahoma" w:eastAsia="Times New Roman" w:cs="Tahoma"/>
          <w:b/>
          <w:bCs/>
          <w:sz w:val="24"/>
          <w:szCs w:val="24"/>
          <w:lang w:eastAsia="ru-RU"/>
        </w:rPr>
      </w:r>
      <w:r>
        <w:rPr>
          <w:rFonts w:ascii="Tahoma" w:hAnsi="Tahoma" w:eastAsia="Times New Roman" w:cs="Tahoma"/>
          <w:b/>
          <w:bCs/>
          <w:sz w:val="24"/>
          <w:szCs w:val="24"/>
          <w:lang w:eastAsia="ru-RU"/>
        </w:rPr>
      </w:r>
    </w:p>
    <w:p>
      <w:pPr>
        <w:jc w:val="center"/>
        <w:keepNext/>
        <w:spacing w:before="120"/>
        <w:rPr>
          <w:rFonts w:ascii="Tahoma" w:hAnsi="Tahoma" w:cs="Tahoma"/>
          <w:b/>
          <w:bCs/>
          <w:sz w:val="24"/>
          <w:szCs w:val="24"/>
        </w:rPr>
        <w:outlineLvl w:val="0"/>
      </w:pPr>
      <w:r>
        <w:rPr>
          <w:rFonts w:ascii="Tahoma" w:hAnsi="Tahoma" w:eastAsia="Tahoma" w:cs="Tahoma"/>
          <w:b/>
          <w:bCs/>
          <w:sz w:val="24"/>
          <w:szCs w:val="24"/>
          <w:lang w:eastAsia="ru-RU"/>
        </w:rPr>
        <w:t xml:space="preserve">ПРЕСС-РЕЛИЗ</w:t>
      </w:r>
      <w:r>
        <w:rPr>
          <w:rFonts w:ascii="Tahoma" w:hAnsi="Tahoma" w:cs="Tahoma"/>
          <w:b/>
          <w:bCs/>
          <w:sz w:val="24"/>
          <w:szCs w:val="24"/>
        </w:rPr>
      </w:r>
      <w:r>
        <w:rPr>
          <w:rFonts w:ascii="Tahoma" w:hAnsi="Tahoma" w:cs="Tahoma"/>
          <w:b/>
          <w:bCs/>
          <w:sz w:val="24"/>
          <w:szCs w:val="24"/>
        </w:rPr>
      </w:r>
    </w:p>
    <w:p>
      <w:pPr>
        <w:ind w:firstLine="720"/>
        <w:rPr>
          <w:rFonts w:ascii="Tahoma" w:hAnsi="Tahoma" w:cs="Tahoma"/>
          <w:sz w:val="27"/>
          <w:szCs w:val="27"/>
        </w:rPr>
        <w:pBdr>
          <w:bottom w:val="single" w:color="000000" w:sz="12" w:space="1"/>
        </w:pBdr>
      </w:pPr>
      <w:r>
        <w:rPr>
          <w:rFonts w:ascii="Tahoma" w:hAnsi="Tahoma" w:cs="Tahoma"/>
          <w:sz w:val="27"/>
          <w:szCs w:val="27"/>
        </w:rPr>
      </w:r>
      <w:r>
        <w:rPr>
          <w:rFonts w:ascii="Tahoma" w:hAnsi="Tahoma" w:cs="Tahoma"/>
          <w:sz w:val="27"/>
          <w:szCs w:val="27"/>
        </w:rPr>
      </w:r>
      <w:r>
        <w:rPr>
          <w:rFonts w:ascii="Tahoma" w:hAnsi="Tahoma" w:cs="Tahoma"/>
          <w:sz w:val="27"/>
          <w:szCs w:val="27"/>
        </w:rPr>
      </w:r>
    </w:p>
    <w:p>
      <w:pPr>
        <w:ind w:firstLine="720"/>
        <w:rPr>
          <w:rFonts w:ascii="Tahoma" w:hAnsi="Tahoma" w:eastAsia="Tahoma" w:cs="Tahoma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4"/>
          <w:szCs w:val="24"/>
        </w:rPr>
        <w:t xml:space="preserve">27.01.2026</w:t>
      </w:r>
      <w:r>
        <w:rPr>
          <w:rFonts w:ascii="Tahoma" w:hAnsi="Tahoma" w:eastAsia="Tahoma" w:cs="Tahoma"/>
          <w:color w:val="000000"/>
          <w:sz w:val="24"/>
          <w:szCs w:val="24"/>
        </w:rPr>
      </w:r>
      <w:r>
        <w:rPr>
          <w:rFonts w:ascii="Tahoma" w:hAnsi="Tahoma" w:eastAsia="Tahoma" w:cs="Tahoma"/>
          <w:color w:val="000000"/>
          <w:sz w:val="24"/>
          <w:szCs w:val="24"/>
        </w:rPr>
      </w:r>
    </w:p>
    <w:p>
      <w:pPr>
        <w:ind w:firstLine="720"/>
        <w:jc w:val="both"/>
        <w:rPr>
          <w:rFonts w:ascii="Tahoma" w:hAnsi="Tahoma" w:eastAsia="Tahoma" w:cs="Tahoma"/>
          <w:color w:val="000000"/>
          <w:sz w:val="24"/>
          <w:szCs w:val="24"/>
        </w:rPr>
      </w:pPr>
      <w:r>
        <w:rPr>
          <w:rFonts w:ascii="Tahoma" w:hAnsi="Tahoma" w:eastAsia="Tahoma" w:cs="Tahoma"/>
          <w:color w:val="000000"/>
          <w:sz w:val="24"/>
          <w:szCs w:val="24"/>
        </w:rPr>
        <w:t xml:space="preserve">г. Краснодар</w:t>
      </w:r>
      <w:r>
        <w:rPr>
          <w:rFonts w:ascii="Tahoma" w:hAnsi="Tahoma" w:eastAsia="Tahoma" w:cs="Tahoma"/>
          <w:color w:val="000000"/>
          <w:sz w:val="24"/>
          <w:szCs w:val="24"/>
        </w:rPr>
      </w:r>
      <w:r>
        <w:rPr>
          <w:rFonts w:ascii="Tahoma" w:hAnsi="Tahoma" w:eastAsia="Tahoma" w:cs="Tahoma"/>
          <w:color w:val="000000"/>
          <w:sz w:val="24"/>
          <w:szCs w:val="24"/>
        </w:rPr>
      </w:r>
    </w:p>
    <w:p>
      <w:pPr>
        <w:ind w:firstLine="720"/>
        <w:jc w:val="both"/>
        <w:rPr>
          <w:rFonts w:ascii="Tahoma" w:hAnsi="Tahoma" w:eastAsia="Tahoma" w:cs="Tahoma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b/>
          <w:bCs/>
          <w:color w:val="000000"/>
          <w:sz w:val="24"/>
          <w:szCs w:val="24"/>
        </w:rPr>
        <w:t xml:space="preserve">«Газпром межрегионгаз Краснодар» взыскал более 1,4 млрд рублей задолженности в 2025 году</w:t>
      </w:r>
      <w:r>
        <w:rPr>
          <w:rFonts w:ascii="Tahoma" w:hAnsi="Tahoma" w:eastAsia="Tahoma" w:cs="Tahoma"/>
          <w:b/>
          <w:bCs/>
          <w:color w:val="000000"/>
          <w:sz w:val="28"/>
          <w:szCs w:val="28"/>
        </w:rPr>
      </w:r>
      <w:r>
        <w:rPr>
          <w:rFonts w:ascii="Tahoma" w:hAnsi="Tahoma" w:eastAsia="Tahoma" w:cs="Tahoma"/>
          <w:b/>
          <w:bCs/>
          <w:color w:val="000000"/>
          <w:sz w:val="28"/>
          <w:szCs w:val="28"/>
        </w:rPr>
      </w:r>
    </w:p>
    <w:p>
      <w:pPr>
        <w:ind w:firstLine="720"/>
        <w:jc w:val="both"/>
        <w:rPr>
          <w:rFonts w:ascii="Tahoma" w:hAnsi="Tahoma" w:eastAsia="Tahoma" w:cs="Tahoma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4"/>
          <w:szCs w:val="24"/>
        </w:rPr>
        <w:t xml:space="preserve">В 2025 году «Газпром межрегионгаз Краснодар» продолжил системную работу по снижению дебиторской задолженности потребителей природного газа. В рамках претензионно-исковой деятельности с должников Краснодарского края взыскано свыше 1,4 млрд рублей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, из которых около 1 млрд рублей — с физических лиц и порядка 400 млн рублей — с юридических лиц.</w:t>
      </w:r>
      <w:r>
        <w:rPr>
          <w:rFonts w:ascii="Tahoma" w:hAnsi="Tahoma" w:eastAsia="Tahoma" w:cs="Tahoma"/>
          <w:color w:val="000000"/>
          <w:sz w:val="28"/>
          <w:szCs w:val="28"/>
        </w:rPr>
      </w:r>
      <w:r>
        <w:rPr>
          <w:rFonts w:ascii="Tahoma" w:hAnsi="Tahoma" w:eastAsia="Tahoma" w:cs="Tahoma"/>
          <w:color w:val="000000"/>
          <w:sz w:val="28"/>
          <w:szCs w:val="28"/>
        </w:rPr>
      </w:r>
      <w:r>
        <w:rPr>
          <w:rFonts w:ascii="Tahoma" w:hAnsi="Tahoma" w:eastAsia="Tahoma" w:cs="Tahoma"/>
          <w:color w:val="000000"/>
          <w:sz w:val="24"/>
          <w:szCs w:val="24"/>
        </w:rPr>
      </w:r>
      <w:r>
        <w:rPr>
          <w:rFonts w:ascii="Tahoma" w:hAnsi="Tahoma" w:eastAsia="Tahoma" w:cs="Tahoma"/>
          <w:color w:val="000000"/>
          <w:sz w:val="28"/>
          <w:szCs w:val="28"/>
        </w:rPr>
      </w:r>
      <w:r>
        <w:rPr>
          <w:rFonts w:ascii="Tahoma" w:hAnsi="Tahoma" w:eastAsia="Tahoma" w:cs="Tahoma"/>
          <w:color w:val="000000"/>
          <w:sz w:val="28"/>
          <w:szCs w:val="28"/>
        </w:rPr>
      </w:r>
    </w:p>
    <w:p>
      <w:pPr>
        <w:ind w:firstLine="720"/>
        <w:jc w:val="both"/>
        <w:rPr>
          <w:rFonts w:ascii="Tahoma" w:hAnsi="Tahoma" w:eastAsia="Tahoma" w:cs="Tahoma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4"/>
          <w:szCs w:val="24"/>
        </w:rPr>
        <w:t xml:space="preserve">За отчетн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ый период в адрес неплательщиков — юридических лиц — было н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аправлено более 19 тысяч претензий на сумму 3,4 млрд рублей, 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в адрес физических лиц — свыше 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5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80 тысяч претензий на общую сумму более 3,8 млрд рублей.</w:t>
      </w:r>
      <w:r>
        <w:rPr>
          <w:rFonts w:ascii="Tahoma" w:hAnsi="Tahoma" w:eastAsia="Tahoma" w:cs="Tahoma"/>
          <w:color w:val="000000"/>
          <w:sz w:val="24"/>
          <w:szCs w:val="24"/>
          <w14:ligatures w14:val="none"/>
        </w:rPr>
      </w:r>
      <w:r>
        <w:rPr>
          <w:rFonts w:ascii="Tahoma" w:hAnsi="Tahoma" w:eastAsia="Tahoma" w:cs="Tahoma"/>
          <w:color w:val="000000"/>
          <w:sz w:val="24"/>
          <w:szCs w:val="24"/>
          <w14:ligatures w14:val="none"/>
        </w:rPr>
      </w:r>
    </w:p>
    <w:p>
      <w:pPr>
        <w:ind w:firstLine="720"/>
        <w:jc w:val="both"/>
        <w:rPr>
          <w:rFonts w:ascii="Tahoma" w:hAnsi="Tahoma" w:eastAsia="Tahoma" w:cs="Tahoma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4"/>
          <w:szCs w:val="24"/>
        </w:rPr>
        <w:t xml:space="preserve">В судебные органы компа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ния направила 162 исковы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х заявления в отношении юридических лиц на сумму 522 млн рублей, а также 25 274 исковых заявления к физическим лицам на сумму свыше 444 млн рублей.</w:t>
      </w:r>
      <w:r>
        <w:rPr>
          <w:rFonts w:ascii="Tahoma" w:hAnsi="Tahoma" w:eastAsia="Tahoma" w:cs="Tahoma"/>
          <w:color w:val="000000"/>
          <w:sz w:val="28"/>
          <w:szCs w:val="28"/>
        </w:rPr>
      </w:r>
      <w:r>
        <w:rPr>
          <w:rFonts w:ascii="Tahoma" w:hAnsi="Tahoma" w:eastAsia="Tahoma" w:cs="Tahoma"/>
          <w:color w:val="000000"/>
          <w:sz w:val="28"/>
          <w:szCs w:val="28"/>
        </w:rPr>
      </w:r>
    </w:p>
    <w:p>
      <w:pPr>
        <w:ind w:firstLine="720"/>
        <w:jc w:val="both"/>
        <w:rPr>
          <w:rFonts w:ascii="Tahoma" w:hAnsi="Tahoma" w:eastAsia="Tahoma" w:cs="Tahoma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4"/>
          <w:szCs w:val="24"/>
        </w:rPr>
        <w:t xml:space="preserve">По результатам рассмотрения дел судами вынесено 133 решения в пользу газовой компании по юридическим лицам и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 15 603 решения — по физическим лицам. </w:t>
      </w:r>
      <w:r>
        <w:rPr>
          <w:rFonts w:ascii="Tahoma" w:hAnsi="Tahoma" w:eastAsia="Tahoma" w:cs="Tahoma"/>
          <w:color w:val="000000"/>
          <w:sz w:val="28"/>
          <w:szCs w:val="28"/>
        </w:rPr>
      </w:r>
      <w:r>
        <w:rPr>
          <w:rFonts w:ascii="Tahoma" w:hAnsi="Tahoma" w:eastAsia="Tahoma" w:cs="Tahoma"/>
          <w:color w:val="000000"/>
          <w:sz w:val="28"/>
          <w:szCs w:val="28"/>
        </w:rPr>
      </w:r>
    </w:p>
    <w:p>
      <w:pPr>
        <w:ind w:firstLine="720"/>
        <w:jc w:val="both"/>
        <w:rPr>
          <w:rFonts w:ascii="Tahoma" w:hAnsi="Tahoma" w:eastAsia="Tahoma" w:cs="Tahoma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4"/>
          <w:szCs w:val="24"/>
        </w:rPr>
        <w:t xml:space="preserve">ООО «Газпром межрегионгаз Краснодар» в полном объеме исполняет обязательства по поставке природного газа и рассчитывает на ответственное отношение потребителей к соблюдению условий договоров, прежде всего в части своевременной оплаты.</w:t>
      </w:r>
      <w:r>
        <w:rPr>
          <w:rFonts w:ascii="Tahoma" w:hAnsi="Tahoma" w:eastAsia="Tahoma" w:cs="Tahoma"/>
          <w:color w:val="000000"/>
          <w:sz w:val="28"/>
          <w:szCs w:val="28"/>
        </w:rPr>
      </w:r>
      <w:r>
        <w:rPr>
          <w:rFonts w:ascii="Tahoma" w:hAnsi="Tahoma" w:eastAsia="Tahoma" w:cs="Tahoma"/>
          <w:color w:val="000000"/>
          <w:sz w:val="28"/>
          <w:szCs w:val="28"/>
        </w:rPr>
      </w:r>
    </w:p>
    <w:p>
      <w:pPr>
        <w:ind w:firstLine="720"/>
        <w:jc w:val="both"/>
        <w:rPr>
          <w:rFonts w:ascii="Tahoma" w:hAnsi="Tahoma" w:eastAsia="Tahoma" w:cs="Tahoma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ahoma" w:hAnsi="Tahoma" w:eastAsia="Tahoma" w:cs="Tahoma"/>
          <w:color w:val="000000"/>
          <w:sz w:val="24"/>
          <w:szCs w:val="24"/>
        </w:rPr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«Наша компания добилась значимых результатов в части снижения дебиторской задолженности за счёт последовательного применения правовых механизмов, что подтверждает эффективность выстроенной претензионно-исковой работы как 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в отношении юридических, так и физических лиц.  «Газпром межрегионгаз Краснодар» строго исполняет договорные обязательства и ожидает от потребителей неукоснительного соблюдения условий договоров, включая своевременную и полную оплату поставленного газа»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, —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 </w:t>
      </w:r>
      <w:r>
        <w:rPr>
          <w:rFonts w:ascii="Tahoma" w:hAnsi="Tahoma" w:eastAsia="Tahoma" w:cs="Tahoma"/>
          <w:color w:val="000000"/>
          <w:sz w:val="24"/>
          <w:szCs w:val="24"/>
        </w:rPr>
        <w:t xml:space="preserve">отметил заместитель генерального директора по правовым вопросам «Газпром межрегионгаз Краснодар» Олег Корж.</w:t>
      </w:r>
      <w:r>
        <w:rPr>
          <w:rFonts w:ascii="Tahoma" w:hAnsi="Tahoma" w:eastAsia="Tahoma" w:cs="Tahoma"/>
          <w:color w:val="000000"/>
          <w:sz w:val="24"/>
          <w:szCs w:val="24"/>
          <w14:ligatures w14:val="none"/>
        </w:rPr>
      </w:r>
      <w:r>
        <w:rPr>
          <w:rFonts w:ascii="Tahoma" w:hAnsi="Tahoma" w:eastAsia="Tahoma" w:cs="Tahoma"/>
          <w:color w:val="000000"/>
          <w:sz w:val="24"/>
          <w:szCs w:val="24"/>
          <w14:ligatures w14:val="none"/>
        </w:rPr>
      </w:r>
    </w:p>
    <w:sectPr>
      <w:footnotePr/>
      <w:endnotePr/>
      <w:type w:val="nextPage"/>
      <w:pgSz w:w="11906" w:h="16838" w:orient="portrait"/>
      <w:pgMar w:top="992" w:right="850" w:bottom="680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665"/>
    <w:link w:val="708"/>
    <w:uiPriority w:val="35"/>
    <w:rPr>
      <w:b/>
      <w:bCs/>
      <w:color w:val="4f81bd" w:themeColor="accent1"/>
      <w:sz w:val="18"/>
      <w:szCs w:val="18"/>
    </w:rPr>
  </w:style>
  <w:style w:type="paragraph" w:styleId="655" w:default="1">
    <w:name w:val="Normal"/>
    <w:qFormat/>
  </w:style>
  <w:style w:type="paragraph" w:styleId="656">
    <w:name w:val="Heading 1"/>
    <w:basedOn w:val="655"/>
    <w:next w:val="655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Arial" w:hAnsi="Arial" w:eastAsia="Arial" w:cs="Arial"/>
      <w:sz w:val="34"/>
    </w:rPr>
  </w:style>
  <w:style w:type="character" w:styleId="670" w:customStyle="1">
    <w:name w:val="Heading 3 Char"/>
    <w:basedOn w:val="665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Название объекта Знак"/>
    <w:basedOn w:val="665"/>
    <w:link w:val="708"/>
    <w:uiPriority w:val="35"/>
    <w:rPr>
      <w:b/>
      <w:bCs/>
      <w:color w:val="5b9bd5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55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55"/>
    <w:next w:val="655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Название Знак"/>
    <w:basedOn w:val="665"/>
    <w:link w:val="696"/>
    <w:uiPriority w:val="10"/>
    <w:rPr>
      <w:sz w:val="48"/>
      <w:szCs w:val="48"/>
    </w:rPr>
  </w:style>
  <w:style w:type="paragraph" w:styleId="698">
    <w:name w:val="Subtitle"/>
    <w:basedOn w:val="655"/>
    <w:next w:val="655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65"/>
    <w:link w:val="698"/>
    <w:uiPriority w:val="11"/>
    <w:rPr>
      <w:sz w:val="24"/>
      <w:szCs w:val="24"/>
    </w:rPr>
  </w:style>
  <w:style w:type="paragraph" w:styleId="700">
    <w:name w:val="Quote"/>
    <w:basedOn w:val="655"/>
    <w:next w:val="655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5"/>
    <w:next w:val="655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5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5"/>
    <w:link w:val="704"/>
    <w:uiPriority w:val="99"/>
  </w:style>
  <w:style w:type="paragraph" w:styleId="706">
    <w:name w:val="Footer"/>
    <w:basedOn w:val="655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5"/>
    <w:uiPriority w:val="99"/>
  </w:style>
  <w:style w:type="paragraph" w:styleId="708">
    <w:name w:val="Caption"/>
    <w:basedOn w:val="655"/>
    <w:next w:val="655"/>
    <w:link w:val="68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0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4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4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3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7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7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1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1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5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6">
    <w:name w:val="footnote text"/>
    <w:basedOn w:val="655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65"/>
    <w:uiPriority w:val="99"/>
    <w:unhideWhenUsed/>
    <w:rPr>
      <w:vertAlign w:val="superscript"/>
    </w:rPr>
  </w:style>
  <w:style w:type="paragraph" w:styleId="839">
    <w:name w:val="endnote text"/>
    <w:basedOn w:val="655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65"/>
    <w:uiPriority w:val="99"/>
    <w:semiHidden/>
    <w:unhideWhenUsed/>
    <w:rPr>
      <w:vertAlign w:val="superscript"/>
    </w:rPr>
  </w:style>
  <w:style w:type="paragraph" w:styleId="842">
    <w:name w:val="toc 1"/>
    <w:basedOn w:val="655"/>
    <w:next w:val="655"/>
    <w:uiPriority w:val="39"/>
    <w:unhideWhenUsed/>
    <w:pPr>
      <w:spacing w:after="57"/>
    </w:pPr>
  </w:style>
  <w:style w:type="paragraph" w:styleId="843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4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5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6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7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8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9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50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5"/>
    <w:next w:val="655"/>
    <w:uiPriority w:val="99"/>
    <w:unhideWhenUsed/>
    <w:pPr>
      <w:spacing w:after="0"/>
    </w:pPr>
  </w:style>
  <w:style w:type="paragraph" w:styleId="853">
    <w:name w:val="Body Text"/>
    <w:basedOn w:val="655"/>
    <w:link w:val="854"/>
    <w:pPr>
      <w:jc w:val="both"/>
      <w:spacing w:after="120" w:line="240" w:lineRule="auto"/>
    </w:pPr>
    <w:rPr>
      <w:rFonts w:ascii="Tahoma" w:hAnsi="Tahoma" w:eastAsia="Tahoma" w:cs="Tahoma"/>
      <w:color w:val="000000"/>
      <w:szCs w:val="24"/>
    </w:rPr>
  </w:style>
  <w:style w:type="character" w:styleId="854" w:customStyle="1">
    <w:name w:val="Основной текст Знак"/>
    <w:basedOn w:val="665"/>
    <w:link w:val="853"/>
    <w:rPr>
      <w:rFonts w:ascii="Tahoma" w:hAnsi="Tahoma" w:eastAsia="Tahoma" w:cs="Tahoma"/>
      <w:color w:val="000000"/>
      <w:szCs w:val="24"/>
    </w:rPr>
  </w:style>
  <w:style w:type="character" w:styleId="855">
    <w:name w:val="Hyperlink"/>
    <w:basedOn w:val="665"/>
    <w:uiPriority w:val="99"/>
    <w:unhideWhenUsed/>
    <w:rPr>
      <w:color w:val="0563c1" w:themeColor="hyperlink"/>
      <w:u w:val="single"/>
    </w:rPr>
  </w:style>
  <w:style w:type="paragraph" w:styleId="856">
    <w:name w:val="Normal (Web)"/>
    <w:basedOn w:val="65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7">
    <w:name w:val="Balloon Text"/>
    <w:basedOn w:val="655"/>
    <w:link w:val="8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665"/>
    <w:link w:val="85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 Дарья Владимировна</dc:creator>
  <cp:keywords/>
  <dc:description/>
  <cp:lastModifiedBy>leshenko</cp:lastModifiedBy>
  <cp:revision>13</cp:revision>
  <dcterms:created xsi:type="dcterms:W3CDTF">2026-01-22T07:00:00Z</dcterms:created>
  <dcterms:modified xsi:type="dcterms:W3CDTF">2026-02-04T13:30:23Z</dcterms:modified>
</cp:coreProperties>
</file>