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6DB5" w14:textId="77777777" w:rsidR="002A20C4" w:rsidRDefault="00F208E2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5C14A446" w14:textId="77777777" w:rsidR="002A20C4" w:rsidRDefault="00F208E2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1EEF045F" w14:textId="77777777" w:rsidR="002A20C4" w:rsidRDefault="00F208E2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52877C6A" w14:textId="77777777" w:rsidR="002A20C4" w:rsidRDefault="00F208E2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32BCC86C" w14:textId="77777777" w:rsidR="002A20C4" w:rsidRDefault="002A20C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F61AFE1" w14:textId="77777777" w:rsidR="002A20C4" w:rsidRDefault="00F208E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31A4F9A5" w14:textId="77777777" w:rsidR="002A20C4" w:rsidRDefault="00F208E2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2109FD8B" w14:textId="77777777" w:rsidR="002A20C4" w:rsidRDefault="00F208E2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175085BB" w14:textId="77777777" w:rsidR="002A20C4" w:rsidRDefault="002A20C4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07270E4F" w14:textId="77777777" w:rsidR="002A20C4" w:rsidRDefault="00F208E2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________________/_____________________</w:t>
      </w:r>
    </w:p>
    <w:p w14:paraId="005CA918" w14:textId="77777777" w:rsidR="002A20C4" w:rsidRDefault="00F208E2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7DCFC0A0" w14:textId="77777777" w:rsidR="002A20C4" w:rsidRDefault="002A20C4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261DC233" w14:textId="77777777" w:rsidR="002A20C4" w:rsidRDefault="00F208E2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5EAFDAFE" w14:textId="77777777" w:rsidR="002A20C4" w:rsidRDefault="00F208E2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1B713285" w14:textId="77777777" w:rsidR="002A20C4" w:rsidRDefault="00F208E2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60ABCF89" w14:textId="77777777" w:rsidR="002A20C4" w:rsidRDefault="002A20C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3A45B5F4" w14:textId="77777777" w:rsidR="002A20C4" w:rsidRDefault="00F208E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1F621CCC" w14:textId="77777777" w:rsidR="002A20C4" w:rsidRDefault="00F208E2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11F778B5" w14:textId="77777777" w:rsidR="002A20C4" w:rsidRDefault="002A20C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4955"/>
        <w:gridCol w:w="4956"/>
      </w:tblGrid>
      <w:tr w:rsidR="002A20C4" w14:paraId="60B366CA" w14:textId="77777777">
        <w:tc>
          <w:tcPr>
            <w:tcW w:w="4955" w:type="dxa"/>
          </w:tcPr>
          <w:p w14:paraId="5DDE6CE0" w14:textId="77777777" w:rsidR="002A20C4" w:rsidRDefault="00F208E2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3903C543" w14:textId="77777777" w:rsidR="002A20C4" w:rsidRDefault="00F208E2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 w14:paraId="5D7B5036" w14:textId="77777777" w:rsidR="002A20C4" w:rsidRDefault="002A20C4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5EC118FB" w14:textId="77777777" w:rsidR="002A20C4" w:rsidRDefault="00F208E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30E84E92" w14:textId="77777777" w:rsidR="002A20C4" w:rsidRPr="00FF7693" w:rsidRDefault="00F208E2">
      <w:pPr>
        <w:spacing w:after="0" w:line="240" w:lineRule="auto"/>
        <w:rPr>
          <w:b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1.1. Вид (</w:t>
      </w:r>
      <w:r w:rsidR="00AF256A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наименование) объекта: </w:t>
      </w:r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филиал </w:t>
      </w:r>
      <w:proofErr w:type="spellStart"/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Отрадновского</w:t>
      </w:r>
      <w:proofErr w:type="spellEnd"/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Дома культуры</w:t>
      </w:r>
      <w:r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</w:t>
      </w:r>
    </w:p>
    <w:p w14:paraId="5B1AF467" w14:textId="0DAA9EC0" w:rsidR="002A20C4" w:rsidRPr="00FF7693" w:rsidRDefault="00F208E2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1.2. Полный почтовый адрес объекта:</w:t>
      </w:r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624975</w:t>
      </w:r>
      <w:r w:rsidR="004E2094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Свердловская область, Серовский р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ай</w:t>
      </w:r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он, п</w:t>
      </w:r>
      <w:r w:rsidR="003F14CA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. </w:t>
      </w:r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Восточный,</w:t>
      </w:r>
      <w:r w:rsidR="003F14C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C84E7C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ул. Ленина 11</w:t>
      </w:r>
      <w:r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</w:t>
      </w:r>
    </w:p>
    <w:p w14:paraId="341F0A8E" w14:textId="77777777" w:rsidR="002A20C4" w:rsidRDefault="00F208E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25E4BC15" w14:textId="77777777" w:rsidR="002A20C4" w:rsidRDefault="00F208E2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отдельно стоящее зд</w:t>
      </w:r>
      <w:r w:rsidR="00600613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ание (количество этажей) </w:t>
      </w:r>
      <w:r w:rsidR="00600613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1</w:t>
      </w:r>
      <w:r w:rsidR="00600613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C84E7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</w:t>
      </w:r>
      <w:r w:rsidR="00D4081B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883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м,</w:t>
      </w:r>
    </w:p>
    <w:p w14:paraId="53104AF1" w14:textId="77777777" w:rsidR="002A20C4" w:rsidRDefault="00F208E2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 w14:paraId="3317ED2C" w14:textId="77777777" w:rsidR="002A20C4" w:rsidRDefault="00F208E2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прилегающего земе</w:t>
      </w:r>
      <w:r w:rsidR="002E4AFB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льного участка (да/нет), </w:t>
      </w:r>
      <w:r w:rsidR="00F25162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4526</w:t>
      </w:r>
      <w:r w:rsidR="00C4472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м.</w:t>
      </w:r>
    </w:p>
    <w:p w14:paraId="37F280DC" w14:textId="77777777" w:rsidR="002A20C4" w:rsidRPr="00FF7693" w:rsidRDefault="00F208E2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</w:t>
      </w:r>
      <w:r w:rsidR="00D4081B">
        <w:rPr>
          <w:rFonts w:ascii="Liberation Serif" w:hAnsi="Liberation Serif" w:cs="Liberation Serif"/>
          <w:bCs/>
          <w:sz w:val="28"/>
          <w:szCs w:val="28"/>
          <w:lang w:eastAsia="ru-RU"/>
        </w:rPr>
        <w:t>.4. Год постройки здания 1952</w:t>
      </w:r>
      <w:r w:rsidR="00600613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 последнег</w:t>
      </w:r>
      <w:r w:rsidR="00502FA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 капитального ремонта </w:t>
      </w:r>
      <w:r w:rsidR="00502FAE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2023г,</w:t>
      </w:r>
      <w:r w:rsidR="002F3B9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502FAE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ремонт кровли</w:t>
      </w:r>
      <w:r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</w:t>
      </w:r>
    </w:p>
    <w:p w14:paraId="6D464386" w14:textId="77777777" w:rsidR="002A20C4" w:rsidRDefault="00F208E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3B995016" w14:textId="39AF3AB2" w:rsidR="002A20C4" w:rsidRDefault="0001010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</w:t>
      </w:r>
      <w:r w:rsidR="00502FAE" w:rsidRPr="00010105">
        <w:rPr>
          <w:rFonts w:ascii="Liberation Serif" w:hAnsi="Liberation Serif" w:cs="Liberation Serif"/>
          <w:sz w:val="28"/>
          <w:szCs w:val="28"/>
          <w:lang w:eastAsia="ru-RU"/>
        </w:rPr>
        <w:t>екущего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502FAE" w:rsidRPr="00010105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>2024г</w:t>
      </w:r>
      <w:r w:rsidR="002F3B9D" w:rsidRPr="00010105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>. р</w:t>
      </w:r>
      <w:r w:rsidR="00502FAE" w:rsidRPr="00010105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>емонт танцевального зала</w:t>
      </w:r>
      <w:r w:rsidR="00502FAE"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 w:rsidR="00F208E2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капитального _________.</w:t>
      </w:r>
    </w:p>
    <w:p w14:paraId="03A21EC2" w14:textId="77777777" w:rsidR="002A20C4" w:rsidRDefault="00F208E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7D82A5E1" w14:textId="77777777" w:rsidR="002A20C4" w:rsidRDefault="00F208E2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1822ABCA" w14:textId="77777777" w:rsidR="002A20C4" w:rsidRPr="00FF7693" w:rsidRDefault="00F208E2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полное наименование (по учредительным доку</w:t>
      </w:r>
      <w:r w:rsidR="00502FA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ментам): </w:t>
      </w:r>
      <w:r w:rsidR="00502FAE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филиал </w:t>
      </w:r>
      <w:proofErr w:type="spellStart"/>
      <w:r w:rsidR="00502FAE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Отрадновского</w:t>
      </w:r>
      <w:proofErr w:type="spellEnd"/>
      <w:r w:rsidR="00502FAE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Дома культуры</w:t>
      </w:r>
    </w:p>
    <w:p w14:paraId="05253263" w14:textId="77777777" w:rsidR="007E1691" w:rsidRPr="00FF7693" w:rsidRDefault="00F208E2" w:rsidP="007E1691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сокращенное наименование (по учредительн</w:t>
      </w:r>
      <w:r w:rsidR="007E169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ым документам): </w:t>
      </w:r>
      <w:r w:rsidR="007E1691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филиал </w:t>
      </w:r>
      <w:proofErr w:type="spellStart"/>
      <w:r w:rsidR="007E1691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Отрадновского</w:t>
      </w:r>
      <w:proofErr w:type="spellEnd"/>
      <w:r w:rsidR="007E1691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Дома культуры</w:t>
      </w:r>
    </w:p>
    <w:p w14:paraId="7F0AB6CF" w14:textId="77777777" w:rsidR="002A20C4" w:rsidRPr="007E1691" w:rsidRDefault="00F208E2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91421E7" w14:textId="77777777" w:rsidR="002A20C4" w:rsidRDefault="00F208E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1.6.2. Юридический адрес организации, телефон, электронная почта:</w:t>
      </w:r>
    </w:p>
    <w:p w14:paraId="74657AC0" w14:textId="00ED16DF" w:rsidR="002A20C4" w:rsidRPr="00FF7693" w:rsidRDefault="00D4081B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Свердловская область,</w:t>
      </w:r>
      <w:r w:rsidR="00603747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Серовский р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айо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н,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п.Сосьва</w:t>
      </w:r>
      <w:proofErr w:type="spellEnd"/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ул.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Балдина,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35, 4-42-73</w:t>
      </w:r>
      <w:r w:rsidR="007E1691" w:rsidRPr="0022138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</w:t>
      </w:r>
      <w:r w:rsidR="007E1691" w:rsidRPr="0022138F">
        <w:rPr>
          <w:b/>
        </w:rPr>
        <w:t xml:space="preserve"> </w:t>
      </w:r>
      <w:r w:rsidR="007E1691" w:rsidRPr="0022138F">
        <w:rPr>
          <w:b/>
          <w:sz w:val="28"/>
        </w:rPr>
        <w:t>mbukkdcsgo@mail.ru</w:t>
      </w:r>
    </w:p>
    <w:p w14:paraId="7422FDCD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1.6.3. Основание для пользования объектом (оперативное управление, аренда, собствен</w:t>
      </w:r>
      <w:r w:rsidR="007E169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ность): </w:t>
      </w:r>
      <w:r w:rsidR="007E1691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оперативное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управление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D6F8A98" w14:textId="77777777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</w:t>
      </w:r>
      <w:r w:rsidR="007E1691">
        <w:rPr>
          <w:rFonts w:ascii="Liberation Serif" w:hAnsi="Liberation Serif" w:cs="Liberation Serif"/>
          <w:bCs/>
          <w:sz w:val="28"/>
          <w:szCs w:val="28"/>
          <w:lang w:eastAsia="ru-RU"/>
        </w:rPr>
        <w:t>ципальная, частная): </w:t>
      </w:r>
      <w:r w:rsid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государственная, муниципальная.</w:t>
      </w:r>
    </w:p>
    <w:p w14:paraId="3B24E36D" w14:textId="77777777" w:rsidR="002A20C4" w:rsidRDefault="00F208E2" w:rsidP="00FF7693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Муниципальное бюджетное учреждение культуры</w:t>
      </w:r>
      <w:r w:rsidR="00FF7693" w:rsidRPr="00FF769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«Культурно</w:t>
      </w:r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-досуговый центр» </w:t>
      </w:r>
      <w:proofErr w:type="spellStart"/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Сосьвинский</w:t>
      </w:r>
      <w:proofErr w:type="spellEnd"/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городской округ</w:t>
      </w:r>
    </w:p>
    <w:p w14:paraId="37EA568E" w14:textId="2CE81A79" w:rsidR="002A20C4" w:rsidRPr="00010105" w:rsidRDefault="00F208E2" w:rsidP="00010105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1.6.6. Юридический адрес вышестоящей организации, телефон, электронная почта: 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624971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Свердловская область, Серовский р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айо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н,</w:t>
      </w:r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п.</w:t>
      </w:r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Сосьва,</w:t>
      </w:r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ул.</w:t>
      </w:r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proofErr w:type="gramStart"/>
      <w:r w:rsidR="00701BF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Балдина </w:t>
      </w:r>
      <w:r w:rsidR="00AB3D2E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</w:t>
      </w:r>
      <w:proofErr w:type="gramEnd"/>
      <w:r w:rsidR="00AB3D2E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д. </w:t>
      </w:r>
      <w:r w:rsid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35, 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44653, </w:t>
      </w:r>
      <w:r w:rsidR="00AD0B1D" w:rsidRPr="0022138F">
        <w:rPr>
          <w:b/>
          <w:sz w:val="28"/>
        </w:rPr>
        <w:t>mbukkdcsgo@mail.ru</w:t>
      </w:r>
      <w:r w:rsidR="00010105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4074CD8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171BCA58" w14:textId="77777777" w:rsidR="002A20C4" w:rsidRDefault="00F208E2" w:rsidP="00AD0B1D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</w:t>
      </w:r>
      <w:r w:rsidR="00AD0B1D" w:rsidRP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культура</w:t>
      </w:r>
    </w:p>
    <w:p w14:paraId="202E5D93" w14:textId="77777777" w:rsidR="002A20C4" w:rsidRPr="007C0C32" w:rsidRDefault="00F208E2">
      <w:pPr>
        <w:spacing w:after="0" w:line="240" w:lineRule="auto"/>
        <w:jc w:val="both"/>
        <w:rPr>
          <w:b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2.2. Категории обслуживаемого населения по возрасту (дети, взрослые, все возрастные категории): </w:t>
      </w:r>
      <w:r w:rsidR="007C0C32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все возрастные категории</w:t>
      </w:r>
    </w:p>
    <w:p w14:paraId="2DC88E72" w14:textId="77777777" w:rsidR="002A20C4" w:rsidRDefault="00F208E2" w:rsidP="00AD0B1D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="00AD0B1D" w:rsidRPr="00AD0B1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все возрастные категории</w:t>
      </w:r>
    </w:p>
    <w:p w14:paraId="020D6E2E" w14:textId="2251347A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2.4. Виды</w:t>
      </w:r>
      <w:r w:rsidR="00B605AF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010105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услуг: </w:t>
      </w:r>
      <w:r w:rsidR="007C0C32" w:rsidRPr="00B605A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досуговая,</w:t>
      </w:r>
      <w:r w:rsidR="00B605AF" w:rsidRPr="00B605A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477BD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инф</w:t>
      </w:r>
      <w:r w:rsidR="007C0C32" w:rsidRPr="00B605AF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ормационная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848881E" w14:textId="77777777" w:rsidR="002A20C4" w:rsidRDefault="00F208E2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2.5. Форма оказания услуг (на объекте, с длительным пребыванием, с проживанием, на дому,</w:t>
      </w:r>
      <w:r w:rsidR="00AD0B1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дистанционно): </w:t>
      </w:r>
      <w:r w:rsidR="00AD0B1D" w:rsidRPr="00A72730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на объекте</w:t>
      </w:r>
      <w:r w:rsidR="00A72730" w:rsidRPr="00A72730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 на дому, дистанционно.</w:t>
      </w:r>
    </w:p>
    <w:p w14:paraId="719AC396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594E366B" w14:textId="6CF9D723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посещаемость (количество обслуж</w:t>
      </w:r>
      <w:r w:rsidR="00A72730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иваемых граждан в день) 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20</w:t>
      </w:r>
      <w:r w:rsidRPr="0028717E"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288A9A7D" w14:textId="4F41FD5A" w:rsidR="002A20C4" w:rsidRDefault="00A7273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вместимость 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21</w:t>
      </w:r>
      <w:r w:rsidR="00F208E2" w:rsidRPr="0028717E"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68556B4C" w14:textId="4E9A8F5C" w:rsidR="002A20C4" w:rsidRDefault="00A7273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пропускная способность </w:t>
      </w:r>
      <w:r w:rsidRPr="0028717E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2</w:t>
      </w:r>
      <w:r w:rsidR="00010105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1</w:t>
      </w:r>
      <w:r w:rsidR="00F208E2" w:rsidRPr="0028717E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0024429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r w:rsidR="00477BDD">
        <w:rPr>
          <w:rFonts w:ascii="Liberation Serif" w:hAnsi="Liberation Serif" w:cs="Liberation Serif"/>
          <w:bCs/>
          <w:sz w:val="28"/>
          <w:szCs w:val="28"/>
          <w:lang w:eastAsia="ru-RU"/>
        </w:rPr>
        <w:t>абелитами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</w:t>
      </w:r>
      <w:r w:rsidR="00A72730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ребенка-инвалида) (да/нет): </w:t>
      </w:r>
      <w:r w:rsidR="00A72730" w:rsidRPr="00A72730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1FDB4E8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>
        <w:br w:type="page"/>
      </w:r>
    </w:p>
    <w:p w14:paraId="5D120438" w14:textId="77777777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3.1. Путь следования к объекту пассажирским транспортом (описать маршрут движения с использованием пассажирского транспорта) </w:t>
      </w:r>
    </w:p>
    <w:p w14:paraId="1738AD51" w14:textId="0A52000D" w:rsidR="00701BFA" w:rsidRDefault="00F208E2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адаптированного пассажирского транс</w:t>
      </w:r>
      <w:r w:rsidR="00192009">
        <w:rPr>
          <w:rFonts w:ascii="Liberation Serif" w:hAnsi="Liberation Serif" w:cs="Liberation Serif"/>
          <w:bCs/>
          <w:sz w:val="28"/>
          <w:szCs w:val="28"/>
          <w:lang w:eastAsia="ru-RU"/>
        </w:rPr>
        <w:t>порта к объекту</w:t>
      </w:r>
      <w:r w:rsidR="00010105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– нет.</w:t>
      </w:r>
    </w:p>
    <w:p w14:paraId="745DAF26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  <w:r w:rsidR="00AA6C5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нет</w:t>
      </w:r>
    </w:p>
    <w:p w14:paraId="491543E2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3.2.1. Расстояние до объекта о</w:t>
      </w:r>
      <w:r w:rsidR="00701BFA">
        <w:rPr>
          <w:rFonts w:ascii="Liberation Serif" w:hAnsi="Liberation Serif" w:cs="Liberation Serif"/>
          <w:bCs/>
          <w:sz w:val="28"/>
          <w:szCs w:val="28"/>
          <w:lang w:eastAsia="ru-RU"/>
        </w:rPr>
        <w:t>т остановки транспорт</w:t>
      </w:r>
      <w:r w:rsidR="00557169">
        <w:rPr>
          <w:rFonts w:ascii="Liberation Serif" w:hAnsi="Liberation Serif" w:cs="Liberation Serif"/>
          <w:bCs/>
          <w:sz w:val="28"/>
          <w:szCs w:val="28"/>
          <w:lang w:eastAsia="ru-RU"/>
        </w:rPr>
        <w:t>а -</w:t>
      </w:r>
      <w:r w:rsidR="00AA6C5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нет</w:t>
      </w:r>
    </w:p>
    <w:p w14:paraId="4FDA1156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3.2.2. </w:t>
      </w:r>
      <w:r w:rsidR="0019200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Время движения (пешком) </w:t>
      </w:r>
      <w:r w:rsidR="00557169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- н</w:t>
      </w:r>
      <w:r w:rsidR="00AA6C59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ет</w:t>
      </w:r>
    </w:p>
    <w:p w14:paraId="7BD80115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3.2.3. Наличие выделенного от проезжей части п</w:t>
      </w:r>
      <w:r w:rsidR="00192009">
        <w:rPr>
          <w:rFonts w:ascii="Liberation Serif" w:hAnsi="Liberation Serif" w:cs="Liberation Serif"/>
          <w:bCs/>
          <w:sz w:val="28"/>
          <w:szCs w:val="28"/>
          <w:lang w:eastAsia="ru-RU"/>
        </w:rPr>
        <w:t>ешеходного пути (да/нет): 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28AE7199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3.2.4. Перекрестки (нерегулируемые, регулируемые, регулируемые со звуковой сигнализацией, таймером, </w:t>
      </w:r>
      <w:r w:rsidRPr="00BA238D">
        <w:rPr>
          <w:rFonts w:ascii="Liberation Serif" w:hAnsi="Liberation Serif" w:cs="Liberation Serif"/>
          <w:bCs/>
          <w:sz w:val="28"/>
          <w:szCs w:val="28"/>
          <w:lang w:eastAsia="ru-RU"/>
        </w:rPr>
        <w:t>нет):</w:t>
      </w:r>
      <w:r w:rsidR="00BA238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BA238D" w:rsidRPr="00BA238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нет</w:t>
      </w:r>
      <w:r w:rsidRPr="00BA238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.</w:t>
      </w:r>
    </w:p>
    <w:p w14:paraId="4748D4DF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3.2.5. Информация на пути следования к объекту (акустическая, тактильная,</w:t>
      </w:r>
      <w:r w:rsidR="00BA238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визуальная, нет): </w:t>
      </w:r>
      <w:r w:rsidR="00BA238D" w:rsidRPr="00BA238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01B4421" w14:textId="77777777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3.2.6. Перепады высоты на пути (съезды с тротуа</w:t>
      </w:r>
      <w:r w:rsidR="00BA238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ра) (нет/есть (описать)): </w:t>
      </w:r>
      <w:r w:rsidR="00BA238D" w:rsidRPr="00BA238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нет</w:t>
      </w:r>
      <w:r w:rsidRPr="00BA238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</w:t>
      </w:r>
    </w:p>
    <w:p w14:paraId="41118D04" w14:textId="77777777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</w:t>
      </w:r>
      <w:r w:rsidR="00BA238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(нет/есть (описать)): </w:t>
      </w:r>
      <w:r w:rsidR="00BA238D" w:rsidRPr="00BA238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95BA2ED" w14:textId="77777777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2B863B16" w14:textId="77777777" w:rsidR="002A20C4" w:rsidRDefault="002A20C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4672"/>
        <w:gridCol w:w="4251"/>
      </w:tblGrid>
      <w:tr w:rsidR="002A20C4" w14:paraId="35CCDF2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7E6D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07B9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FBCD" w14:textId="77777777" w:rsidR="002A20C4" w:rsidRDefault="00F208E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2A20C4" w14:paraId="11A0762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F857" w14:textId="77777777" w:rsidR="002A20C4" w:rsidRDefault="00F208E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E50A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9CC0" w14:textId="77777777" w:rsidR="002A20C4" w:rsidRDefault="00477BDD" w:rsidP="00477BD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2A20C4" w14:paraId="2125EFC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6825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3334" w14:textId="77777777" w:rsidR="002A20C4" w:rsidRDefault="00F208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A9D" w14:textId="77777777" w:rsidR="002A20C4" w:rsidRDefault="002A20C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2D4E407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1E06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B4A2" w14:textId="77777777" w:rsidR="002A20C4" w:rsidRDefault="00F208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6645" w14:textId="77777777" w:rsidR="002A20C4" w:rsidRDefault="00477BDD" w:rsidP="00477BD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2A20C4" w14:paraId="34B6ACD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793D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E8BC" w14:textId="77777777" w:rsidR="002A20C4" w:rsidRDefault="00F208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4A63" w14:textId="77777777" w:rsidR="002A20C4" w:rsidRDefault="00477BDD" w:rsidP="00477BD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2A20C4" w14:paraId="679AEE1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ED2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7025" w14:textId="77777777" w:rsidR="002A20C4" w:rsidRDefault="00F208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1DD2" w14:textId="77777777" w:rsidR="002A20C4" w:rsidRDefault="00D12FEB" w:rsidP="00477BD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2A20C4" w14:paraId="1D8053F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91F1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9D20" w14:textId="77777777" w:rsidR="002A20C4" w:rsidRDefault="00F208E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8E8B" w14:textId="77777777" w:rsidR="002A20C4" w:rsidRDefault="00D12FEB" w:rsidP="00477BD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2A20C4" w14:paraId="009A870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2DE2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258B" w14:textId="77777777" w:rsidR="002A20C4" w:rsidRDefault="00F208E2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3BA9" w14:textId="77777777" w:rsidR="002A20C4" w:rsidRDefault="00D12FEB" w:rsidP="0019200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433B0011" w14:textId="77777777" w:rsidR="002A20C4" w:rsidRDefault="002A20C4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497E74ED" w14:textId="77777777" w:rsidR="002A20C4" w:rsidRDefault="00F208E2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13588ADB" w14:textId="77777777" w:rsidR="002A20C4" w:rsidRDefault="00F208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46D3B678" w14:textId="77777777" w:rsidR="002A20C4" w:rsidRDefault="00F208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430BFB4D" w14:textId="77777777" w:rsidR="002A20C4" w:rsidRDefault="00F208E2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3DB48D6B" w14:textId="77777777" w:rsidR="002A20C4" w:rsidRDefault="00F208E2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52A2108C" w14:textId="77777777" w:rsidR="002A20C4" w:rsidRDefault="00F208E2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2E619A0F" w14:textId="77777777" w:rsidR="002A20C4" w:rsidRDefault="00F208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71600B10" w14:textId="77777777" w:rsidR="002A20C4" w:rsidRDefault="00F208E2">
      <w:pPr>
        <w:spacing w:after="0" w:line="240" w:lineRule="auto"/>
        <w:ind w:firstLine="709"/>
        <w:jc w:val="both"/>
        <w:sectPr w:rsidR="002A20C4">
          <w:headerReference w:type="default" r:id="rId7"/>
          <w:headerReference w:type="first" r:id="rId8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0C9547F2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55F5CE61" w14:textId="77777777" w:rsidR="002A20C4" w:rsidRDefault="002A20C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2A20C4" w14:paraId="3234D961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334F" w14:textId="77777777" w:rsidR="002A20C4" w:rsidRDefault="00F208E2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2FE6" w14:textId="77777777" w:rsidR="002A20C4" w:rsidRDefault="00F208E2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7FE" w14:textId="77777777" w:rsidR="002A20C4" w:rsidRDefault="00F208E2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2A20C4" w14:paraId="235D12D7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2CB1" w14:textId="77777777" w:rsidR="002A20C4" w:rsidRDefault="002A20C4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3C98" w14:textId="77777777" w:rsidR="002A20C4" w:rsidRDefault="002A20C4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7932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47BE552C" w14:textId="77777777" w:rsidR="002A20C4" w:rsidRDefault="00F208E2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42F0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15D2D5BF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AADF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4ECE067A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B83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07ECCE97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CD9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726567D4" w14:textId="77777777" w:rsidR="002A20C4" w:rsidRDefault="00F208E2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164B" w14:textId="77777777" w:rsidR="002A20C4" w:rsidRDefault="00F208E2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2A20C4" w14:paraId="21C6BA28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828B" w14:textId="77777777" w:rsidR="002A20C4" w:rsidRDefault="00F208E2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F06E" w14:textId="77777777" w:rsidR="002A20C4" w:rsidRDefault="00F208E2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6EF2" w14:textId="7D157295" w:rsidR="002A20C4" w:rsidRDefault="00103D9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0F00B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2296" w14:textId="4B31799D" w:rsidR="002A20C4" w:rsidRDefault="00103D9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0F00B7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CB2D" w14:textId="77777777" w:rsidR="002A20C4" w:rsidRDefault="00D12FE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72C2" w14:textId="77777777" w:rsidR="002A20C4" w:rsidRDefault="00103D9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6E85" w14:textId="77777777" w:rsidR="002A20C4" w:rsidRDefault="00103D9E" w:rsidP="00103D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A953" w14:textId="77777777" w:rsidR="002A20C4" w:rsidRDefault="00103D9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</w:tr>
      <w:tr w:rsidR="00103D9E" w14:paraId="54609989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4AD" w14:textId="77777777" w:rsidR="00103D9E" w:rsidRDefault="00103D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A03" w14:textId="77777777" w:rsidR="00103D9E" w:rsidRDefault="00103D9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4C6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B80C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6F37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5610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FC9" w14:textId="77777777" w:rsidR="00103D9E" w:rsidRDefault="00103D9E" w:rsidP="004E42B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E20C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03D9E" w14:paraId="5681B06A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8EF" w14:textId="77777777" w:rsidR="00103D9E" w:rsidRDefault="00103D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AC56" w14:textId="77777777" w:rsidR="00103D9E" w:rsidRDefault="00103D9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2BF8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A2EE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C7F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EDAC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203" w14:textId="77777777" w:rsidR="00103D9E" w:rsidRDefault="00103D9E" w:rsidP="004E42B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50C0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03D9E" w14:paraId="51E182A3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A41B" w14:textId="77777777" w:rsidR="00103D9E" w:rsidRDefault="00103D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723B" w14:textId="77777777" w:rsidR="00103D9E" w:rsidRDefault="00103D9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13C8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AB09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47C4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1FB1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9BF3" w14:textId="77777777" w:rsidR="00103D9E" w:rsidRDefault="00103D9E" w:rsidP="004E42B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7A2B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03D9E" w14:paraId="1BF85519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7D6" w14:textId="77777777" w:rsidR="00103D9E" w:rsidRDefault="00103D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7AA" w14:textId="77777777" w:rsidR="00103D9E" w:rsidRDefault="00103D9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5650" w14:textId="77777777" w:rsidR="00103D9E" w:rsidRDefault="00D12FE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27EE" w14:textId="77777777" w:rsidR="00103D9E" w:rsidRDefault="00D12FE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D2BE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179" w14:textId="77777777" w:rsidR="00103D9E" w:rsidRDefault="00103D9E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AF9D" w14:textId="77777777" w:rsidR="00103D9E" w:rsidRDefault="00103D9E" w:rsidP="004E42B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0003" w14:textId="77777777" w:rsidR="00103D9E" w:rsidRDefault="00410323" w:rsidP="004E42B0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103D9E" w14:paraId="075944B6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6A0A" w14:textId="77777777" w:rsidR="00103D9E" w:rsidRDefault="00103D9E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BFD3" w14:textId="77777777" w:rsidR="00103D9E" w:rsidRDefault="00103D9E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D259" w14:textId="77777777" w:rsidR="00103D9E" w:rsidRDefault="00410323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923A" w14:textId="77777777" w:rsidR="00103D9E" w:rsidRDefault="00410323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225" w14:textId="77777777" w:rsidR="00103D9E" w:rsidRDefault="00410323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BC53" w14:textId="77777777" w:rsidR="00103D9E" w:rsidRDefault="00410323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8F8C" w14:textId="77777777" w:rsidR="00103D9E" w:rsidRDefault="00410323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CE10" w14:textId="77777777" w:rsidR="00103D9E" w:rsidRDefault="00410323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A30D1D" w14:paraId="16C0DFC8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A834" w14:textId="77777777" w:rsidR="00A30D1D" w:rsidRDefault="00A30D1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7B34" w14:textId="77777777" w:rsidR="00A30D1D" w:rsidRDefault="00A30D1D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4917" w14:textId="77777777" w:rsidR="00A30D1D" w:rsidRDefault="00A30D1D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D0F8" w14:textId="77777777" w:rsidR="00A30D1D" w:rsidRDefault="00A30D1D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9D39" w14:textId="77777777" w:rsidR="00A30D1D" w:rsidRDefault="00A30D1D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7989" w14:textId="77777777" w:rsidR="00A30D1D" w:rsidRDefault="00A30D1D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50D7" w14:textId="77777777" w:rsidR="00A30D1D" w:rsidRDefault="00A30D1D" w:rsidP="001E5796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1A4D" w14:textId="77777777" w:rsidR="00A30D1D" w:rsidRDefault="00A30D1D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</w:tr>
      <w:tr w:rsidR="00A30D1D" w14:paraId="5B79A73A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D0A" w14:textId="77777777" w:rsidR="00A30D1D" w:rsidRDefault="00A30D1D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00A4" w14:textId="77777777" w:rsidR="00A30D1D" w:rsidRDefault="00A30D1D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93A2" w14:textId="77777777" w:rsidR="00A30D1D" w:rsidRDefault="00AA6C59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800C" w14:textId="77777777" w:rsidR="00A30D1D" w:rsidRDefault="00AA6C59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302A" w14:textId="77777777" w:rsidR="00A30D1D" w:rsidRDefault="00AA6C59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2FF" w14:textId="77777777" w:rsidR="00A30D1D" w:rsidRDefault="00AA6C59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55F" w14:textId="77777777" w:rsidR="00A30D1D" w:rsidRDefault="00AA6C59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7DB7" w14:textId="77777777" w:rsidR="00A30D1D" w:rsidRDefault="00AA6C59" w:rsidP="001E5796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61481210" w14:textId="454D3F46" w:rsidR="002A20C4" w:rsidRDefault="00F208E2" w:rsidP="00010105">
      <w:pPr>
        <w:pStyle w:val="af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</w:t>
      </w:r>
    </w:p>
    <w:p w14:paraId="24E9E24E" w14:textId="77777777" w:rsidR="002A20C4" w:rsidRDefault="00F208E2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3B9B92CB" w14:textId="77777777" w:rsidR="002A20C4" w:rsidRDefault="00F208E2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5A5B4206" w14:textId="77777777" w:rsidR="002A20C4" w:rsidRDefault="00F208E2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7A00B692" w14:textId="77777777" w:rsidR="002A20C4" w:rsidRDefault="00F208E2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0868E971" w14:textId="77777777" w:rsidR="002A20C4" w:rsidRDefault="00F208E2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3BD044D4" w14:textId="77777777" w:rsidR="002A20C4" w:rsidRDefault="00F208E2">
      <w:pPr>
        <w:autoSpaceDE/>
        <w:spacing w:after="0" w:line="240" w:lineRule="auto"/>
        <w:ind w:firstLine="709"/>
        <w:jc w:val="both"/>
      </w:pPr>
      <w:r w:rsidRPr="003A4866"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 w:rsidRPr="003A4866"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3FED5C5F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3.5. Итоговое заключение о состоянии доступности объекта и предоставляемых на нем</w:t>
      </w:r>
      <w:r w:rsidR="00A30D1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услуг: </w:t>
      </w:r>
      <w:r w:rsidR="0041032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ДУ-В</w:t>
      </w:r>
    </w:p>
    <w:p w14:paraId="0FFD7CCF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0AA9D1F1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2FE7BBA1" w14:textId="77777777" w:rsidR="002A20C4" w:rsidRDefault="002A20C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815E85A" w14:textId="77777777" w:rsidR="002A20C4" w:rsidRDefault="002A20C4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3864"/>
        <w:gridCol w:w="2427"/>
        <w:gridCol w:w="2427"/>
        <w:gridCol w:w="2427"/>
        <w:gridCol w:w="2427"/>
      </w:tblGrid>
      <w:tr w:rsidR="002A20C4" w14:paraId="496DA87B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AEDF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633F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579C" w14:textId="77777777" w:rsidR="002A20C4" w:rsidRDefault="00F208E2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2A20C4" w14:paraId="2618DB18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41FD" w14:textId="77777777" w:rsidR="002A20C4" w:rsidRDefault="002A20C4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F72" w14:textId="77777777" w:rsidR="002A20C4" w:rsidRDefault="002A20C4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54B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B6E1" w14:textId="77777777" w:rsidR="002A20C4" w:rsidRDefault="00F208E2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C0A9" w14:textId="77777777" w:rsidR="002A20C4" w:rsidRDefault="00F208E2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F506" w14:textId="77777777" w:rsidR="002A20C4" w:rsidRDefault="00F208E2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2A20C4" w14:paraId="716C5F3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018F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CA0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927" w14:textId="77777777" w:rsidR="002A20C4" w:rsidRDefault="002A20C4" w:rsidP="00EB73A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FB64" w14:textId="77777777" w:rsidR="002A20C4" w:rsidRDefault="008B1901" w:rsidP="008B1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Установка тактильной плитки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1D72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6A64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25E2CD1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F22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675B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FF81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BA3" w14:textId="77777777" w:rsidR="002A20C4" w:rsidRDefault="008B1901" w:rsidP="008B1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79C2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F6BE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47B28A8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F34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842D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745C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C83C" w14:textId="77777777" w:rsidR="002A20C4" w:rsidRDefault="008B1901" w:rsidP="008B1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8554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D80F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71E9237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E132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7D2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AFCC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FAE6" w14:textId="77777777" w:rsidR="002A20C4" w:rsidRDefault="008B1901" w:rsidP="008B1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8EE" w14:textId="77777777" w:rsidR="002A20C4" w:rsidRDefault="00BD2B06" w:rsidP="00BD2B0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Организовать </w:t>
            </w:r>
            <w:r w:rsidR="003B2813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становку</w:t>
            </w:r>
            <w:r w:rsidR="003B675F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визуальной, тактильной 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акустической аппаратуры.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A92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2C576F2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A1B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9CDC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F9A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2BF4" w14:textId="77777777" w:rsidR="002A20C4" w:rsidRDefault="008B1901" w:rsidP="008B1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4A5" w14:textId="77777777" w:rsidR="002A20C4" w:rsidRDefault="006F5316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Организовать</w:t>
            </w:r>
            <w:r w:rsidR="00BD2B06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омещение всеми необходимыми </w:t>
            </w:r>
            <w:r w:rsidR="00825920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средствами, тревожной кнопкой, крючками для костылей и тростей, поручнями.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D217" w14:textId="77777777" w:rsidR="002A20C4" w:rsidRDefault="002A20C4" w:rsidP="00EB73A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5FDE50C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3137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318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00F0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BC59" w14:textId="77777777" w:rsidR="002A20C4" w:rsidRDefault="008B1901" w:rsidP="008B190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EE9" w14:textId="77777777" w:rsidR="002A20C4" w:rsidRDefault="00BD2B06" w:rsidP="00A67A6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Организовать систему информации с цветовыми 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тактильными обозначениями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AC8B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2EE564C0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9491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7A4E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F773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CCF3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3568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BA49" w14:textId="77777777" w:rsidR="002A20C4" w:rsidRDefault="002A20C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A20C4" w14:paraId="3B228C1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F89C" w14:textId="77777777" w:rsidR="002A20C4" w:rsidRDefault="00F208E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50DC" w14:textId="77777777" w:rsidR="002A20C4" w:rsidRDefault="00F208E2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01B" w14:textId="77777777" w:rsidR="002A20C4" w:rsidRDefault="002A20C4" w:rsidP="00A67A6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F322" w14:textId="77777777" w:rsidR="002A20C4" w:rsidRDefault="002A20C4" w:rsidP="00A67A6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4BB4" w14:textId="77777777" w:rsidR="002A20C4" w:rsidRDefault="002A20C4" w:rsidP="00A67A6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DEAE" w14:textId="77777777" w:rsidR="002A20C4" w:rsidRDefault="002A20C4" w:rsidP="00A67A6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3764D76C" w14:textId="77777777" w:rsidR="002A20C4" w:rsidRDefault="002A20C4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32A92340" w14:textId="77777777" w:rsidR="002A20C4" w:rsidRDefault="00F208E2">
      <w:pPr>
        <w:pStyle w:val="af2"/>
        <w:ind w:firstLine="709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1DBA2000" w14:textId="77777777" w:rsidR="002A20C4" w:rsidRDefault="00F208E2">
      <w:pPr>
        <w:spacing w:after="0" w:line="240" w:lineRule="auto"/>
        <w:ind w:firstLine="709"/>
        <w:jc w:val="both"/>
        <w:sectPr w:rsidR="002A20C4">
          <w:headerReference w:type="default" r:id="rId9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086A5A00" w14:textId="77777777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4.2. Перио</w:t>
      </w:r>
      <w:r w:rsidR="00EB73AD">
        <w:rPr>
          <w:rFonts w:ascii="Liberation Serif" w:hAnsi="Liberation Serif" w:cs="Liberation Serif"/>
          <w:bCs/>
          <w:sz w:val="28"/>
          <w:szCs w:val="28"/>
          <w:lang w:eastAsia="ru-RU"/>
        </w:rPr>
        <w:t>д проведения работ</w:t>
      </w:r>
      <w:r w:rsidR="00D46730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2024- 2030г.</w:t>
      </w:r>
    </w:p>
    <w:p w14:paraId="730B55BD" w14:textId="77777777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</w:t>
      </w:r>
      <w:r w:rsidR="00EB73A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х зон объекта):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EB73AD" w:rsidRPr="00EB73A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по плану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4E52627" w14:textId="3541BC51" w:rsidR="002A20C4" w:rsidRDefault="00F208E2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4.3. Ожидаемый результат (по состоянию доступности объекта) после выполнения работ по адаптации основных структурно-фу</w:t>
      </w:r>
      <w:r w:rsidR="00EB73AD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нкциональных зон объекта: </w:t>
      </w:r>
      <w:r w:rsidR="00EB73AD" w:rsidRPr="00EB73AD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ДУ</w:t>
      </w:r>
      <w:r w:rsidR="00C30222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-В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5F56EA0" w14:textId="72069D12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p w14:paraId="02C4B5C0" w14:textId="77777777" w:rsidR="00C30222" w:rsidRDefault="00C30222">
      <w:pPr>
        <w:spacing w:after="0" w:line="240" w:lineRule="auto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6731"/>
        <w:gridCol w:w="27"/>
      </w:tblGrid>
      <w:tr w:rsidR="00C30222" w:rsidRPr="00C30222" w14:paraId="69CCF725" w14:textId="77777777" w:rsidTr="00DD45E7"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CE87" w14:textId="77777777" w:rsidR="00C30222" w:rsidRPr="00C30222" w:rsidRDefault="00C30222" w:rsidP="00C30222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D53A" w14:textId="2473FA7B" w:rsidR="00C30222" w:rsidRPr="000F00B7" w:rsidRDefault="000F00B7" w:rsidP="00C30222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 w:rsidRPr="000F00B7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</w:t>
            </w:r>
            <w:r w:rsidR="00C30222" w:rsidRPr="000F00B7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_</w:t>
            </w:r>
            <w:r w:rsidRPr="000F00B7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МБУК</w:t>
            </w:r>
            <w:proofErr w:type="spellEnd"/>
            <w:r w:rsidRPr="000F00B7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C30222" w:rsidRPr="00C30222" w14:paraId="4B3DDDA4" w14:textId="77777777" w:rsidTr="00DD45E7">
        <w:tc>
          <w:tcPr>
            <w:tcW w:w="3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47EA" w14:textId="77777777" w:rsidR="00C30222" w:rsidRPr="00C30222" w:rsidRDefault="00C30222" w:rsidP="00C30222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D76A" w14:textId="4EB2CE76" w:rsidR="00C30222" w:rsidRPr="00C30222" w:rsidRDefault="00C30222" w:rsidP="00C30222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C30222" w:rsidRPr="00C30222" w14:paraId="0BDC985B" w14:textId="77777777" w:rsidTr="00DD45E7">
        <w:tc>
          <w:tcPr>
            <w:tcW w:w="31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B825" w14:textId="77777777" w:rsidR="00C30222" w:rsidRPr="00C30222" w:rsidRDefault="00C30222" w:rsidP="00C30222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C5EB" w14:textId="2106F0F1" w:rsidR="00C30222" w:rsidRDefault="000F00B7" w:rsidP="00C30222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>культуры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, </w:t>
            </w:r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>спорта»</w:t>
            </w:r>
            <w:r w:rsidR="00C30222"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</w:t>
            </w:r>
            <w:proofErr w:type="gramEnd"/>
            <w:r w:rsidR="00C30222"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</w:t>
            </w:r>
            <w:r w:rsidR="00C062A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0F00B7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Н.Н. Зверева</w:t>
            </w:r>
          </w:p>
          <w:p w14:paraId="5E05495F" w14:textId="1095F251" w:rsidR="00C062A7" w:rsidRPr="00C30222" w:rsidRDefault="00C062A7" w:rsidP="00C30222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C30222" w:rsidRPr="00C062A7" w14:paraId="110EB26B" w14:textId="77777777" w:rsidTr="00DD45E7">
        <w:tc>
          <w:tcPr>
            <w:tcW w:w="31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A28B" w14:textId="77777777" w:rsidR="00C30222" w:rsidRPr="00C30222" w:rsidRDefault="00C30222" w:rsidP="00C30222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CB1F" w14:textId="77777777" w:rsidR="00C30222" w:rsidRDefault="00C062A7" w:rsidP="00C30222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 w:rsidRPr="00C062A7"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569A10A1" w14:textId="77777777" w:rsidR="00C062A7" w:rsidRDefault="00C062A7" w:rsidP="00C30222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2A1C0C40" w14:textId="2256200D" w:rsidR="00C062A7" w:rsidRPr="00C062A7" w:rsidRDefault="00C062A7" w:rsidP="00C30222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C30222" w:rsidRPr="00C30222" w14:paraId="20A55FFC" w14:textId="77777777" w:rsidTr="00DD45E7">
        <w:tc>
          <w:tcPr>
            <w:tcW w:w="316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6B10" w14:textId="77777777" w:rsidR="00C30222" w:rsidRPr="00C30222" w:rsidRDefault="00C30222" w:rsidP="00C30222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4DDB" w14:textId="40838519" w:rsidR="00C062A7" w:rsidRPr="00C30222" w:rsidRDefault="00C062A7" w:rsidP="00C062A7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4386ACF1" w14:textId="19BD7F21" w:rsidR="00C30222" w:rsidRPr="00C30222" w:rsidRDefault="00C30222" w:rsidP="00C30222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0222" w:rsidRPr="00C30222" w14:paraId="30C5780A" w14:textId="77777777" w:rsidTr="00DD45E7">
        <w:tc>
          <w:tcPr>
            <w:tcW w:w="98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1680" w14:textId="77777777" w:rsidR="00C30222" w:rsidRPr="00C30222" w:rsidRDefault="00C30222" w:rsidP="00C30222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D8B6" w14:textId="77777777" w:rsidR="00C30222" w:rsidRPr="00C30222" w:rsidRDefault="00C30222" w:rsidP="00C30222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C30222" w:rsidRPr="00C30222" w14:paraId="66B22501" w14:textId="77777777" w:rsidTr="00DD45E7">
        <w:tc>
          <w:tcPr>
            <w:tcW w:w="98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DAC5" w14:textId="77777777" w:rsidR="00C30222" w:rsidRPr="00C30222" w:rsidRDefault="00C30222" w:rsidP="00C30222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 w:rsidRPr="00C30222"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787D1" w14:textId="77777777" w:rsidR="00C30222" w:rsidRPr="00C30222" w:rsidRDefault="00C30222" w:rsidP="00C30222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23A1BC67" w14:textId="77777777" w:rsidR="002A20C4" w:rsidRDefault="002A20C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E0CA71D" w14:textId="1AC83672" w:rsidR="00D46730" w:rsidRPr="00C30222" w:rsidRDefault="00C30222" w:rsidP="00337353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________________</w:t>
      </w:r>
      <w:r w:rsidR="00337353" w:rsidRPr="00C3022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в Управление социальной политики </w:t>
      </w:r>
      <w:r w:rsidR="00D46730" w:rsidRPr="00C3022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№19</w:t>
      </w:r>
      <w:r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___________________</w:t>
      </w:r>
      <w:r w:rsidR="00D46730" w:rsidRPr="00C30222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</w:p>
    <w:p w14:paraId="767405E8" w14:textId="77777777" w:rsidR="002A20C4" w:rsidRDefault="00F208E2" w:rsidP="00337353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(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5C139795" w14:textId="77777777" w:rsidR="002A20C4" w:rsidRDefault="00F208E2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76AB042B" w14:textId="77777777" w:rsidR="002A20C4" w:rsidRDefault="002A20C4">
      <w:pPr>
        <w:spacing w:after="0" w:line="240" w:lineRule="auto"/>
        <w:jc w:val="both"/>
      </w:pPr>
    </w:p>
    <w:p w14:paraId="19CBEC0C" w14:textId="77777777" w:rsidR="002A20C4" w:rsidRDefault="002A20C4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3F2B36BE" w14:textId="77777777" w:rsidR="002A20C4" w:rsidRDefault="002A20C4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2A20C4">
      <w:headerReference w:type="default" r:id="rId10"/>
      <w:headerReference w:type="first" r:id="rId11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17C4" w14:textId="77777777" w:rsidR="00EF0987" w:rsidRDefault="00EF0987">
      <w:pPr>
        <w:spacing w:after="0" w:line="240" w:lineRule="auto"/>
      </w:pPr>
      <w:r>
        <w:separator/>
      </w:r>
    </w:p>
  </w:endnote>
  <w:endnote w:type="continuationSeparator" w:id="0">
    <w:p w14:paraId="1664E3B1" w14:textId="77777777" w:rsidR="00EF0987" w:rsidRDefault="00EF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C496" w14:textId="77777777" w:rsidR="00EF0987" w:rsidRDefault="00EF0987">
      <w:pPr>
        <w:spacing w:after="0" w:line="240" w:lineRule="auto"/>
      </w:pPr>
      <w:r>
        <w:separator/>
      </w:r>
    </w:p>
  </w:footnote>
  <w:footnote w:type="continuationSeparator" w:id="0">
    <w:p w14:paraId="1BE84443" w14:textId="77777777" w:rsidR="00EF0987" w:rsidRDefault="00EF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0BFF" w14:textId="77777777" w:rsidR="002A20C4" w:rsidRDefault="00F208E2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F86C40">
      <w:rPr>
        <w:rFonts w:ascii="Liberation Serif" w:hAnsi="Liberation Serif" w:cs="Liberation Serif"/>
        <w:noProof/>
        <w:sz w:val="27"/>
        <w:szCs w:val="27"/>
        <w:lang w:eastAsia="ru-RU"/>
      </w:rPr>
      <w:t>3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4780" w14:textId="77777777" w:rsidR="002A20C4" w:rsidRDefault="002A20C4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9F6B" w14:textId="77777777" w:rsidR="002A20C4" w:rsidRDefault="00F208E2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F86C40">
      <w:rPr>
        <w:rFonts w:ascii="Liberation Serif" w:hAnsi="Liberation Serif" w:cs="Liberation Serif"/>
        <w:noProof/>
        <w:sz w:val="27"/>
        <w:szCs w:val="27"/>
        <w:lang w:eastAsia="ru-RU"/>
      </w:rPr>
      <w:t>6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4D22" w14:textId="77777777" w:rsidR="002A20C4" w:rsidRDefault="00F208E2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747ACB7E" w14:textId="77777777" w:rsidR="002A20C4" w:rsidRDefault="002A20C4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6BAC" w14:textId="77777777" w:rsidR="002A20C4" w:rsidRDefault="002A20C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C4"/>
    <w:rsid w:val="00005E42"/>
    <w:rsid w:val="00010105"/>
    <w:rsid w:val="00072BF6"/>
    <w:rsid w:val="0007668C"/>
    <w:rsid w:val="000F00B7"/>
    <w:rsid w:val="00103D9E"/>
    <w:rsid w:val="00165B44"/>
    <w:rsid w:val="001868BF"/>
    <w:rsid w:val="00192009"/>
    <w:rsid w:val="001C77A7"/>
    <w:rsid w:val="0022138F"/>
    <w:rsid w:val="0028717E"/>
    <w:rsid w:val="002A20C4"/>
    <w:rsid w:val="002E4AFB"/>
    <w:rsid w:val="002F3B9D"/>
    <w:rsid w:val="00337353"/>
    <w:rsid w:val="003A4866"/>
    <w:rsid w:val="003B2813"/>
    <w:rsid w:val="003B675F"/>
    <w:rsid w:val="003F14CA"/>
    <w:rsid w:val="00410323"/>
    <w:rsid w:val="00477BDD"/>
    <w:rsid w:val="004E2094"/>
    <w:rsid w:val="00502FAE"/>
    <w:rsid w:val="005414B8"/>
    <w:rsid w:val="00557169"/>
    <w:rsid w:val="00600613"/>
    <w:rsid w:val="00603747"/>
    <w:rsid w:val="0067581B"/>
    <w:rsid w:val="006839E4"/>
    <w:rsid w:val="006F5316"/>
    <w:rsid w:val="00701BFA"/>
    <w:rsid w:val="007A598A"/>
    <w:rsid w:val="007C0C32"/>
    <w:rsid w:val="007E1691"/>
    <w:rsid w:val="00825920"/>
    <w:rsid w:val="008340B3"/>
    <w:rsid w:val="008B1901"/>
    <w:rsid w:val="00A30D1D"/>
    <w:rsid w:val="00A67A6F"/>
    <w:rsid w:val="00A72730"/>
    <w:rsid w:val="00AA6C59"/>
    <w:rsid w:val="00AB3D2E"/>
    <w:rsid w:val="00AD0B1D"/>
    <w:rsid w:val="00AF256A"/>
    <w:rsid w:val="00B322DD"/>
    <w:rsid w:val="00B605AF"/>
    <w:rsid w:val="00BA238D"/>
    <w:rsid w:val="00BD2B06"/>
    <w:rsid w:val="00BD685C"/>
    <w:rsid w:val="00C062A7"/>
    <w:rsid w:val="00C30222"/>
    <w:rsid w:val="00C44725"/>
    <w:rsid w:val="00C60F1F"/>
    <w:rsid w:val="00C84E7C"/>
    <w:rsid w:val="00D12FEB"/>
    <w:rsid w:val="00D4081B"/>
    <w:rsid w:val="00D46730"/>
    <w:rsid w:val="00D93D1C"/>
    <w:rsid w:val="00E60F77"/>
    <w:rsid w:val="00EB73AD"/>
    <w:rsid w:val="00EF0987"/>
    <w:rsid w:val="00F208E2"/>
    <w:rsid w:val="00F25162"/>
    <w:rsid w:val="00F86C40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2610"/>
  <w15:docId w15:val="{0518DC83-CF74-493F-955C-F8C2A191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</w:style>
  <w:style w:type="character" w:customStyle="1" w:styleId="cde8e6ede8e9eaeeebeeedf2e8f2f3ebc7ede0ea">
    <w:name w:val="Нcdиe8жe6нedиe8йe9 кeaоeeлebоeeнedтf2иe8тf2уf3лeb Зc7нedаe0кea"/>
    <w:basedOn w:val="a0"/>
    <w:qFormat/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Pr>
      <w:color w:val="0000FF"/>
      <w:u w:val="single"/>
    </w:rPr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Pr>
      <w:rFonts w:cs="Calibri"/>
      <w:kern w:val="2"/>
      <w:lang w:eastAsia="en-US"/>
    </w:rPr>
  </w:style>
  <w:style w:type="character" w:styleId="aa">
    <w:name w:val="Placeholder Text"/>
    <w:basedOn w:val="a0"/>
    <w:qFormat/>
    <w:rPr>
      <w:color w:val="808080"/>
    </w:rPr>
  </w:style>
  <w:style w:type="character" w:customStyle="1" w:styleId="ab">
    <w:name w:val="Текст сноски Знак"/>
    <w:basedOn w:val="a0"/>
    <w:qFormat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pPr>
      <w:ind w:left="720"/>
    </w:pPr>
    <w:rPr>
      <w:kern w:val="0"/>
    </w:rPr>
  </w:style>
  <w:style w:type="paragraph" w:styleId="ae">
    <w:name w:val="annotation text"/>
    <w:basedOn w:val="a"/>
    <w:qFormat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1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59B9-76EE-46E9-A0A2-6DD3C678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>SPecialiST RePack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4</cp:revision>
  <cp:lastPrinted>2024-06-27T03:27:00Z</cp:lastPrinted>
  <dcterms:created xsi:type="dcterms:W3CDTF">2024-06-24T06:40:00Z</dcterms:created>
  <dcterms:modified xsi:type="dcterms:W3CDTF">2024-06-27T03:30:00Z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