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C8" w:rsidRDefault="00873EC8" w:rsidP="00776F8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3EC8" w:rsidRDefault="00873EC8" w:rsidP="00776F8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</w:t>
      </w:r>
      <w:proofErr w:type="gramStart"/>
      <w:r>
        <w:rPr>
          <w:rFonts w:ascii="Times New Roman" w:hAnsi="Times New Roman"/>
          <w:b/>
          <w:sz w:val="28"/>
          <w:szCs w:val="28"/>
        </w:rPr>
        <w:t>класс 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52 группа</w:t>
      </w:r>
    </w:p>
    <w:p w:rsidR="00873EC8" w:rsidRDefault="00873EC8" w:rsidP="00776F8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6F81" w:rsidRDefault="00776F81" w:rsidP="00776F8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5.5pt;height:255.75pt">
            <v:imagedata r:id="rId4" o:title="a5dVHspDwng" croptop="4643f" cropleft="3336f" cropright="6434f"/>
          </v:shape>
        </w:pict>
      </w:r>
      <w:r>
        <w:rPr>
          <w:rFonts w:ascii="Times New Roman" w:hAnsi="Times New Roman"/>
          <w:b/>
          <w:sz w:val="28"/>
          <w:szCs w:val="28"/>
        </w:rPr>
        <w:pict>
          <v:shape id="_x0000_i1025" type="#_x0000_t75" style="width:189.75pt;height:252.75pt">
            <v:imagedata r:id="rId5" o:title="iBs0HkfIY8E"/>
          </v:shape>
        </w:pict>
      </w:r>
    </w:p>
    <w:p w:rsidR="00776F81" w:rsidRDefault="00776F81" w:rsidP="00776F8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Тема. Рисунок гипсовых геомет</w:t>
      </w:r>
      <w:r w:rsidR="00873EC8">
        <w:rPr>
          <w:rFonts w:ascii="Times New Roman" w:hAnsi="Times New Roman"/>
          <w:b/>
          <w:sz w:val="28"/>
          <w:szCs w:val="28"/>
        </w:rPr>
        <w:t>рических тел вращения (цилиндр, конус) 9 часов</w:t>
      </w:r>
    </w:p>
    <w:p w:rsidR="00873EC8" w:rsidRDefault="00776F81" w:rsidP="00776F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гипсовых геометрических тел вращения (цилиндр, конус,</w:t>
      </w:r>
      <w:r w:rsidR="00873EC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расположенных ниже уровня глаз. Анализ конструктивной формы тел вращения. Грамотное построение с учетом законов перспектив</w:t>
      </w:r>
      <w:r w:rsidR="00873EC8">
        <w:rPr>
          <w:rFonts w:ascii="Times New Roman" w:hAnsi="Times New Roman"/>
          <w:sz w:val="28"/>
          <w:szCs w:val="28"/>
        </w:rPr>
        <w:t>ы. Особенности передачи объема, с</w:t>
      </w:r>
      <w:bookmarkStart w:id="0" w:name="_GoBack"/>
      <w:bookmarkEnd w:id="0"/>
      <w:r w:rsidR="00873EC8">
        <w:rPr>
          <w:rFonts w:ascii="Times New Roman" w:hAnsi="Times New Roman"/>
          <w:sz w:val="28"/>
          <w:szCs w:val="28"/>
        </w:rPr>
        <w:t xml:space="preserve">ветотональное решение. </w:t>
      </w:r>
      <w:r>
        <w:rPr>
          <w:rFonts w:ascii="Times New Roman" w:hAnsi="Times New Roman"/>
          <w:sz w:val="28"/>
          <w:szCs w:val="28"/>
        </w:rPr>
        <w:t xml:space="preserve">Фон нейтральный. Освещение верхнее боковое. </w:t>
      </w:r>
    </w:p>
    <w:p w:rsidR="00776F81" w:rsidRDefault="00776F81" w:rsidP="00776F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А4. Материал – графитный карандаш. </w:t>
      </w:r>
    </w:p>
    <w:p w:rsidR="002826C7" w:rsidRDefault="002826C7"/>
    <w:sectPr w:rsidR="0028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81"/>
    <w:rsid w:val="002826C7"/>
    <w:rsid w:val="00776F81"/>
    <w:rsid w:val="0087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CCF3"/>
  <w15:chartTrackingRefBased/>
  <w15:docId w15:val="{8F2F9DFE-2F33-4930-B98F-F74762EE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2</cp:revision>
  <dcterms:created xsi:type="dcterms:W3CDTF">2021-11-11T11:13:00Z</dcterms:created>
  <dcterms:modified xsi:type="dcterms:W3CDTF">2021-11-11T11:20:00Z</dcterms:modified>
</cp:coreProperties>
</file>