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  <w:drawing>
          <wp:inline distT="0" distB="0" distL="0" distR="0">
            <wp:extent cx="5219700" cy="3695700"/>
            <wp:effectExtent l="0" t="0" r="0" b="0"/>
            <wp:docPr id="1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 xml:space="preserve">ПРЕДЛАГАЕМ ВАШЕМУ ВНИМАНИЮ </w:t>
      </w: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>информационный список периодических изданий ,которые поступают в фонды  МКУК «ЦБ ТСП»</w:t>
      </w: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 xml:space="preserve">  В ПЕРВОМ ПОЛУГОДИИ 20</w:t>
      </w: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>22</w:t>
      </w: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 xml:space="preserve"> ГОДА.</w:t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caps/>
          <w:color w:val="88888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>ГАЗЕТЫ И ЖУРНАЛЫ  ВЫДАЮТСЯ ВО ВСЕХ ОТДЕЛАХ БИБЛИОТЕКИ ДОМОЙ.</w:t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caps/>
          <w:color w:val="88888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 xml:space="preserve">В НОВОМ ГОДУ ЦЕНТРАЛЬНАЯ БИБЛИОТЕКА  РАДА ПРЕДЛОЖИТЬ ВАМ БОЛЕЕ </w:t>
      </w: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>60</w:t>
      </w: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 xml:space="preserve"> НАИМЕНОВАНИЙ ПЕРИОДИЧЕСКИХ ИЗДАНИЙ.</w:t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caps/>
          <w:color w:val="88888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>РАЗРЕШИТЕ ПРЕДСТАВИТЬ ВАМ ГАЗЕТЫ И ЖУРНАЛЫ, С КОТОРЫМИ ВЫ СМОЖЕТЕ ПОЗНАКОМИТЬСЯ В НАШЕЙ БИБЛИОТЕКЕ.</w:t>
      </w:r>
    </w:p>
    <w:p>
      <w:pPr>
        <w:pStyle w:val="Normal"/>
        <w:spacing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caps/>
          <w:color w:val="88888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  <w:szCs w:val="28"/>
        </w:rPr>
        <w:t>ИТАК, ДАВАЙТЕ ЗНАКОМИТЬСЯ…</w:t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pPr>
      <w:r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pPr>
      <w:r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pPr>
      <w:r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pPr>
      <w:r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pPr>
      <w:r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pPr>
      <w:r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pPr>
      <w:r>
        <w:rPr>
          <w:rFonts w:ascii="Times New Roman" w:hAnsi="Times New Roman"/>
          <w:b w:val="false"/>
          <w:i w:val="false"/>
          <w:caps/>
          <w:color w:val="888888"/>
          <w:spacing w:val="0"/>
          <w:sz w:val="28"/>
        </w:rPr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caps/>
          <w:color w:val="888888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/>
          <w:color w:val="888888"/>
          <w:spacing w:val="0"/>
          <w:sz w:val="28"/>
        </w:rPr>
        <w:t>СПИСОК  ГАЗЕТ И ЖУРНАЛОВ ДЛЯ ВЗРОСЛЫХ ЧИТАТЕЛЕЙ</w:t>
      </w:r>
    </w:p>
    <w:p>
      <w:pPr>
        <w:pStyle w:val="Normal"/>
        <w:widowControl/>
        <w:spacing w:lineRule="atLeast" w:line="285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3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0Затрат Деревенский роман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Лечебные письма.Пенсионер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0Затрат Дом и семья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прекрасная дача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0Затрат Цветник и огород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Ну,за рыбалку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0Затрат Истории для души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Областная газета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0Затрат Деревенский детектив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Охотник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 советов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Охотник и рыболов.Газета для души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Аргументы и факты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Охота и охотничье хозяйство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Азбука вязания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Призыв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Будь здоров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Приключения,тайны,чудеса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Веста М+Веста З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Приусадебное хозяйство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для женщины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газета «Неделя»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 .Биография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Славянка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Домашние цветы+комнатный цветник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Скатерть-самобранка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Дачный сезон-совет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Собеседник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прожить не поле перейти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Ступени Оракула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Сенсация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истории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Тавдинская правда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Запретная история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Удивительное рядом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Уральский  следопыт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Звезды и советы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Комсомольская правда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Цветок</w:t>
            </w:r>
          </w:p>
        </w:tc>
      </w:tr>
    </w:tbl>
    <w:p>
      <w:pPr>
        <w:pStyle w:val="Normal"/>
        <w:spacing w:before="0" w:after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>Большое внимание библиотек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 xml:space="preserve"> уделя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>е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 xml:space="preserve">т периодическим изданиям для детей и подростков. Из журналов, представленных в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>детском отделении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 xml:space="preserve"> библиотек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>и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 xml:space="preserve">, ребята имеют возможность получать разнообразные сведения о природе и животных, учебе, науках, отдыхе, развлечениях.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 xml:space="preserve">С помощью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 xml:space="preserve"> периодических изданий они знакомятся со знаменитыми людьми, расширяют свой кругозор, учатся читать, писать, играть, мастерить и рукодельничать.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before="0" w:after="20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95800" cy="1562100"/>
            <wp:effectExtent l="0" t="0" r="0" b="0"/>
            <wp:wrapSquare wrapText="largest"/>
            <wp:docPr id="2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  <w:t xml:space="preserve"> </w:t>
      </w:r>
    </w:p>
    <w:p>
      <w:pPr>
        <w:pStyle w:val="Normal"/>
        <w:spacing w:before="0" w:after="20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r>
    </w:p>
    <w:p>
      <w:pPr>
        <w:pStyle w:val="Normal"/>
        <w:spacing w:before="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  <w:t xml:space="preserve">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8"/>
          <w:szCs w:val="28"/>
        </w:rPr>
        <w:t>СПИСОК  ДЕТСКИХ   ГАЗЕТ и ЖУРНАЛОВ</w:t>
      </w:r>
    </w:p>
    <w:tbl>
      <w:tblPr>
        <w:tblW w:w="93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3/9 царство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Непоседа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картинки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Отчего и почему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Веселый  затейник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Понимашка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Волшебный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Почемучкам обо всем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Девчонки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Православная радуга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энциклопедия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Смешарики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Джульетта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Спасайкин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Добрая  дорога детства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Стрекоза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Классная девчонка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Тошка и компания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журнал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Ухтышка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техники для детей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Фиксики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666666"/>
          <w:spacing w:val="0"/>
          <w:sz w:val="24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 xml:space="preserve">С этими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 xml:space="preserve">журналами и газетами Вы можете подробно ознакомиться в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>МКУК «ЦБ ТСП»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666666"/>
          <w:spacing w:val="0"/>
          <w:sz w:val="28"/>
          <w:szCs w:val="28"/>
        </w:rPr>
        <w:t>. Каждые полгода периодика пополняется новыми названиями журналов и газет.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before="0" w:after="20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Ждем  вас  в библиотеке!</w:t>
      </w:r>
    </w:p>
    <w:p>
      <w:pPr>
        <w:pStyle w:val="Normal"/>
        <w:spacing w:before="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kern w:val="2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00000A"/>
      <w:kern w:val="2"/>
      <w:sz w:val="22"/>
      <w:szCs w:val="22"/>
      <w:lang w:val="ru-RU" w:eastAsia="ru-RU" w:bidi="ar-SA"/>
    </w:rPr>
  </w:style>
  <w:style w:type="paragraph" w:styleId="2">
    <w:name w:val="Heading 2"/>
    <w:basedOn w:val="Style15"/>
    <w:qFormat/>
    <w:pPr/>
    <w:rPr/>
  </w:style>
  <w:style w:type="paragraph" w:styleId="3">
    <w:name w:val="Heading 3"/>
    <w:basedOn w:val="Style15"/>
    <w:qFormat/>
    <w:pPr/>
    <w:rPr/>
  </w:style>
  <w:style w:type="paragraph" w:styleId="4">
    <w:name w:val="Heading 4"/>
    <w:basedOn w:val="Style15"/>
    <w:qFormat/>
    <w:pPr/>
    <w:rPr/>
  </w:style>
  <w:style w:type="character" w:styleId="DefaultParagraphFont">
    <w:name w:val="Default Paragraph Font"/>
    <w:qFormat/>
    <w:rPr/>
  </w:style>
  <w:style w:type="character" w:styleId="Style11">
    <w:name w:val="Символ нумерации"/>
    <w:qFormat/>
    <w:rPr/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0">
    <w:name w:val="Содержимое таблицы"/>
    <w:basedOn w:val="Normal"/>
    <w:qFormat/>
    <w:pPr/>
    <w:rPr/>
  </w:style>
  <w:style w:type="numbering" w:styleId="Style2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LibreOffice/7.2.5.2$Linux_X86_64 LibreOffice_project/20$Build-2</Application>
  <AppVersion>15.0000</AppVersion>
  <Pages>4</Pages>
  <Words>284</Words>
  <Characters>1898</Characters>
  <CharactersWithSpaces>2201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2017-01-25T10:44:00Z</dcterms:created>
  <dc:creator>User</dc:creator>
  <dc:description/>
  <dc:language>ru-RU</dc:language>
  <cp:lastModifiedBy/>
  <cp:lastPrinted>2019-01-10T12:33:04Z</cp:lastPrinted>
  <dcterms:modified xsi:type="dcterms:W3CDTF">2022-02-14T22:03:05Z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