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000000"/>
          <w:spacing w:val="0"/>
        </w:rPr>
        <w:t>Предки — белорусы.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br/>
        <w:t>19 октября в музее впервые проведено платное мероприятие-экскурсия по теме «Предки — белорусы». Вход на мероприятие был доступен обладателям Пушкинской карты и по билетам стоимостью 50 рублей.</w:t>
        <w:br/>
        <w:t>При подготовке экскурсии использовались материалы: из книги Е. Н. Жданович «Таборы: из века в век» и статьи Фёдорова Р. Ю., Богордаева А.А. - старших научных сотрудников института проблем освоения Севера Сибирского отделения Российской академии наук. Статья «Прошлое и настоящее Таборинского Белорусского национального района» посвящена историко-этнографическим исследованиям мест компактного</w:t>
        <w:br/>
        <w:t>проживания белорусских крестьян-переселенцев на территории Таборинского района Свердловской области. Исследовательская экспедиция была проведена в 2013 году в д. Озёрки.</w:t>
      </w:r>
    </w:p>
    <w:p>
      <w:pPr>
        <w:pStyle w:val="Normal"/>
        <w:bidi w:val="0"/>
        <w:jc w:val="left"/>
        <w:rPr>
          <w:color w:val="CCCCCC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5897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widowControl/>
        <w:bidi w:val="0"/>
        <w:spacing w:before="240" w:after="283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 xml:space="preserve">Рассказываю о добровольном переселении белорусов в Таборинскую волость в начале 20 века и принудительном в 30 годы, о их жизни, труде и традициях. </w:t>
      </w:r>
    </w:p>
    <w:p>
      <w:pPr>
        <w:pStyle w:val="Style17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CCCCCC"/>
          <w:spacing w:val="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91530" cy="552323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552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Людмила Сергеевна провела с гостями викторину на тему "Белорусская лексика, сохранившаяся в речи потомков белорусов".</w:t>
        <w:br/>
        <w:t>Затем она рассказала о традиционных белорусских блюдах и раздала участникам мероприятия рецепты их приготовления.</w:t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CCCCCC"/>
          <w:spacing w:val="0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91530" cy="507746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И как же не попробовать любимое блюдо белорусов из бульбы.</w:t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CCCCCC"/>
          <w:spacing w:val="0"/>
        </w:rPr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91530" cy="4418330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Кушали драники мы с удовольствием, сетуя на то, что только отобедали дома.</w:t>
        <w:br/>
        <w:t>Материал к публикации подготовила и опубликовала методист музея Татьяна Козлова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4</Pages>
  <Words>179</Words>
  <Characters>1187</Characters>
  <CharactersWithSpaces>1364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2023-10-20T12:03:07Z</dcterms:created>
  <dc:creator/>
  <dc:description/>
  <dc:language>ru-RU</dc:language>
  <cp:lastModifiedBy/>
  <dcterms:modified xsi:type="dcterms:W3CDTF">2023-10-20T12:05:49Z</dcterms:modified>
  <cp:revision>1</cp:revision>
  <dc:subject/>
  <dc:title/>
</cp:coreProperties>
</file>