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«От Пасхи до Радоницы»</w:t>
      </w:r>
    </w:p>
    <w:p>
      <w:pPr>
        <w:pStyle w:val="Normal"/>
        <w:bidi w:val="0"/>
        <w:jc w:val="left"/>
        <w:rPr/>
      </w:pPr>
      <w:r>
        <w:rPr/>
        <w:br/>
        <w:t xml:space="preserve">так называлось мероприятие, проведённое 14 мая (в Радоницу) в Отделении временного пребывания граждан пожилого возраста и инвалидов ГАУ КЦСОН СО СО «Таборинский район». </w:t>
        <w:br/>
        <w:t>Ра́доница, Ра́дуница — день первого после Пасхи общецерковного поминовения усопших в народной традиции восточных славян.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511290" cy="489140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0" cy="489140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 xml:space="preserve">Методист музея рассказала о традициях этого дня: о том, как следует проводить поминовение усопших, начиная день с посещения храма, а затем посещения кладбища. Что общего у Радоницы с Пасхой в приготовлении традиционных кушаний, что можно делать, а что под запретом. 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641465" cy="4989195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465" cy="498919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Для участников этого мероприятия мною приготовлены крашеные яйца и куличи, чтобы они помянули своих усопших родственников.</w:t>
        <w:br/>
        <w:br/>
        <w:t>Материалы к публикации подготовила и опубликовала методист музея Татьяна Козлова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4769713228&amp;st.layer.type=FRIEND&amp;st.layer.sphotoIds=974769713228%3B974769748556&amp;st.cmd=friendStatuses&amp;st.friendId=573951914316&amp;st.layer.lg.lsrc=UNKNOWN&amp;st._aid=StatusLayerReshare_openPhotoLayer&amp;st.layer.lg.lsrc=UNKNOWN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74769748556&amp;st.layer.type=FRIEND&amp;st.layer.sphotoIds=974769713228%3B974769748556&amp;st.cmd=friendStatuses&amp;st.friendId=573951914316&amp;st.layer.lg.lsrc=UNKNOWN&amp;st._aid=StatusLayerReshare_openPhotoLayer&amp;st.layer.lg.lsrc=UNKNOWN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LibreOffice/7.4.5.1$Linux_X86_64 LibreOffice_project/40$Build-1</Application>
  <AppVersion>15.0000</AppVersion>
  <Pages>2</Pages>
  <Words>107</Words>
  <Characters>673</Characters>
  <CharactersWithSpaces>781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2024-05-16T10:06:45Z</dcterms:created>
  <dc:creator/>
  <dc:description/>
  <dc:language>ru-RU</dc:language>
  <cp:lastModifiedBy/>
  <dcterms:modified xsi:type="dcterms:W3CDTF">2024-05-16T10:11:31Z</dcterms:modified>
  <cp:revision>2</cp:revision>
  <dc:subject/>
  <dc:title/>
</cp:coreProperties>
</file>