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left="0" w:right="0" w:hanging="0"/>
        <w:rPr/>
      </w:pPr>
      <w:r>
        <w:drawing>
          <wp:anchor behindDoc="0" distT="0" distB="0" distL="114935" distR="114935" simplePos="0" locked="0" layoutInCell="0" allowOverlap="1" relativeHeight="8">
            <wp:simplePos x="0" y="0"/>
            <wp:positionH relativeFrom="column">
              <wp:posOffset>918210</wp:posOffset>
            </wp:positionH>
            <wp:positionV relativeFrom="paragraph">
              <wp:posOffset>-567055</wp:posOffset>
            </wp:positionV>
            <wp:extent cx="4284345" cy="133794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345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</w:t>
      </w:r>
    </w:p>
    <w:p>
      <w:pPr>
        <w:pStyle w:val="Normal"/>
        <w:widowControl/>
        <w:ind w:left="0" w:right="0" w:hanging="0"/>
        <w:jc w:val="center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 xml:space="preserve">                   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 xml:space="preserve">«Книги,объединяющие народы: читаем в Год единства народов России!» </w:t>
      </w:r>
    </w:p>
    <w:p>
      <w:pPr>
        <w:pStyle w:val="Normal"/>
        <w:jc w:val="center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 xml:space="preserve">2026 год объявлен «Годом единства народов России» — прекрасная возможность через литературу узнать о многообразии культур нашей страны! 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Предлагаем вашему вниманию небольшую интересную подборку книг. Художественные книги, сказки, предания и легенды разных народов, которые в определенной степени являются познавательными, где есть национальный колорит. Из этих книг можно узнать любопытные подробности об обычаях, культуре, традициях, фольклоре и образе жизни разных народов: русских, татар, украинцев, узбеков, чукчей, армян и других национальностей. Все они составляют литературное достояние многонациональной России :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</w:r>
    </w:p>
    <w:p>
      <w:pPr>
        <w:pStyle w:val="Normal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/>
        <w:drawing>
          <wp:inline distT="0" distB="0" distL="0" distR="0">
            <wp:extent cx="152400" cy="1524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ascii="Times New Roman" w:hAnsi="Times New Roman"/>
          <w:caps w:val="false"/>
          <w:smallCaps w:val="false"/>
          <w:spacing w:val="0"/>
          <w:sz w:val="28"/>
        </w:rPr>
        <w:t xml:space="preserve"> 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 xml:space="preserve">«Буранный полустанок(И дольше века длится день...)» роман  Чингиза Айтматова — глубокая философская проза, где переплетаются судьбы людей, традиции и современность. Книга заставляет задуматься о вечных ценностях и связи поколений. </w:t>
      </w:r>
    </w:p>
    <w:p>
      <w:pPr>
        <w:pStyle w:val="Normal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/>
        <w:drawing>
          <wp:inline distT="0" distB="0" distL="0" distR="0">
            <wp:extent cx="152400" cy="1524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ascii="Times New Roman" w:hAnsi="Times New Roman"/>
          <w:caps w:val="false"/>
          <w:smallCaps w:val="false"/>
          <w:spacing w:val="0"/>
          <w:sz w:val="28"/>
        </w:rPr>
        <w:t xml:space="preserve">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>«Кролики и удавы »  повести Фазиля Искандера — сочетание искромётного юмора  с мудрой притчей, а детские воспоминания передают атмосферу родного края. Произведения учат доброте, смелости и пониманию.</w:t>
      </w:r>
    </w:p>
    <w:p>
      <w:pPr>
        <w:pStyle w:val="Normal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/>
        <w:drawing>
          <wp:inline distT="0" distB="0" distL="0" distR="0">
            <wp:extent cx="152400" cy="1524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ascii="Times New Roman" w:hAnsi="Times New Roman"/>
          <w:caps w:val="false"/>
          <w:smallCaps w:val="false"/>
          <w:spacing w:val="0"/>
          <w:sz w:val="28"/>
        </w:rPr>
        <w:t xml:space="preserve"> </w:t>
      </w:r>
      <w:r>
        <w:rPr>
          <w:rFonts w:eastAsia="Times New Roman" w:ascii="Times New Roman" w:hAnsi="Times New Roman"/>
          <w:caps w:val="false"/>
          <w:smallCaps w:val="false"/>
          <w:spacing w:val="0"/>
          <w:sz w:val="28"/>
        </w:rPr>
        <w:t>«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 xml:space="preserve"> Магические числа» роман и повести Юрия Рытхэу — голос Чукотки в русской литературе. В этих произведениях оживают суровые северные пейзажи, раскрываются характеры людей, живущих в гармонии с природой, и звучит гимн человеческому достоинству.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/>
        <w:drawing>
          <wp:inline distT="0" distB="0" distL="0" distR="0">
            <wp:extent cx="152400" cy="1524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 xml:space="preserve">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>«Сказки  и легенды народов России» - образец народного творчества  бурят, эскимосов, карелов, ненцев, чукчей,татар,башкир,адыгов,чеченцев и многих других.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/>
        <w:drawing>
          <wp:inline distT="0" distB="0" distL="0" distR="0">
            <wp:extent cx="152400" cy="1524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 xml:space="preserve">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>«Понаехавшая» роман Наринэ Абгарян — история жизни маленького человека в большом городе. История смешная,немного горькая,но, безусловно, добрая.</w:t>
      </w:r>
    </w:p>
    <w:p>
      <w:pPr>
        <w:pStyle w:val="Normal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>Каждая из этих книг — мост между культурами, напоминание о том, что нас объединяет .</w:t>
      </w:r>
    </w:p>
    <w:p>
      <w:pPr>
        <w:pStyle w:val="Normal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/>
        <w:drawing>
          <wp:inline distT="0" distB="0" distL="0" distR="0">
            <wp:extent cx="152400" cy="152400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ascii="Times New Roman" w:hAnsi="Times New Roman"/>
          <w:sz w:val="28"/>
        </w:rPr>
        <w:t xml:space="preserve">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 xml:space="preserve">Возьмите одну из них в руки — и пусть чтение станет шагом к   взаимопониманию и уважению традиций народов России! </w:t>
      </w:r>
      <w:r>
        <w:rPr>
          <w:rFonts w:eastAsia="Times New Roman" w:ascii="Times New Roman" w:hAnsi="Times New Roman"/>
          <w:sz w:val="28"/>
        </w:rPr>
        <w:t xml:space="preserve"> 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 w:cs="Liberation Serif"/>
      <w:color w:val="000000"/>
      <w:kern w:val="2"/>
      <w:sz w:val="24"/>
      <w:szCs w:val="24"/>
      <w:lang w:val="ru-RU" w:eastAsia="hi-I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/>
      <w:sz w:val="28"/>
      <w:lang w:eastAsia="ru-RU"/>
    </w:rPr>
  </w:style>
  <w:style w:type="paragraph" w:styleId="Style15">
    <w:name w:val="Body Text"/>
    <w:basedOn w:val="Normal"/>
    <w:pPr>
      <w:spacing w:lineRule="auto" w:line="288" w:before="0" w:after="140"/>
    </w:pPr>
    <w:rPr>
      <w:lang w:eastAsia="ru-RU"/>
    </w:rPr>
  </w:style>
  <w:style w:type="paragraph" w:styleId="Style16">
    <w:name w:val="List"/>
    <w:basedOn w:val="Style15"/>
    <w:pPr>
      <w:spacing w:lineRule="auto" w:line="288" w:before="0" w:after="140"/>
    </w:pPr>
    <w:rPr>
      <w:lang w:eastAsia="ru-RU"/>
    </w:rPr>
  </w:style>
  <w:style w:type="paragraph" w:styleId="Style17">
    <w:name w:val="Caption"/>
    <w:basedOn w:val="Normal"/>
    <w:qFormat/>
    <w:pPr>
      <w:spacing w:before="120" w:after="120"/>
    </w:pPr>
    <w:rPr>
      <w:i/>
      <w:lang w:eastAsia="ru-RU"/>
    </w:rPr>
  </w:style>
  <w:style w:type="paragraph" w:styleId="Style18">
    <w:name w:val="Указатель"/>
    <w:basedOn w:val="Normal"/>
    <w:qFormat/>
    <w:pPr/>
    <w:rPr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2</Pages>
  <Words>236</Words>
  <Characters>1610</Characters>
  <CharactersWithSpaces>1886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2026-04-20T16:26:00Z</dcterms:modified>
  <cp:revision>0</cp:revision>
  <dc:subject/>
  <dc:title/>
</cp:coreProperties>
</file>