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73" w:rsidRPr="00FD3473" w:rsidRDefault="00FD3473" w:rsidP="00FD3473">
      <w:pPr>
        <w:rPr>
          <w:rFonts w:ascii="Times New Roman" w:hAnsi="Times New Roman" w:cs="Times New Roman"/>
          <w:sz w:val="28"/>
          <w:szCs w:val="28"/>
        </w:rPr>
      </w:pPr>
      <w:r w:rsidRPr="00FD3473">
        <w:rPr>
          <w:rFonts w:ascii="Times New Roman" w:hAnsi="Times New Roman" w:cs="Times New Roman"/>
          <w:sz w:val="28"/>
          <w:szCs w:val="28"/>
        </w:rPr>
        <w:t>«Мы п</w:t>
      </w:r>
      <w:r w:rsidRPr="00FD3473">
        <w:rPr>
          <w:rFonts w:ascii="Times New Roman" w:hAnsi="Times New Roman" w:cs="Times New Roman"/>
          <w:sz w:val="28"/>
          <w:szCs w:val="28"/>
        </w:rPr>
        <w:t>омним твой подвиг, Сталинград!»</w:t>
      </w:r>
    </w:p>
    <w:p w:rsidR="00FD3473" w:rsidRPr="00FD3473" w:rsidRDefault="00FD3473" w:rsidP="00FD3473">
      <w:pPr>
        <w:rPr>
          <w:rFonts w:ascii="Times New Roman" w:hAnsi="Times New Roman" w:cs="Times New Roman"/>
          <w:sz w:val="28"/>
          <w:szCs w:val="28"/>
        </w:rPr>
      </w:pPr>
      <w:r w:rsidRPr="00FD3473">
        <w:rPr>
          <w:rFonts w:ascii="Times New Roman" w:hAnsi="Times New Roman" w:cs="Times New Roman"/>
          <w:sz w:val="28"/>
          <w:szCs w:val="28"/>
        </w:rPr>
        <w:t>2 февраля 2026 года. Вся страна склоняет головы в память о великом событии – 83-й годовщине разгрома немецко-фашистских войск в Сталинградской битве. Этот день – не просто строчка в календаре, это урок беспримерного мужества. Именно в этот знаменательный день учащиеся 6-го класса пришли в Центральную библиотеку на Урок патриотизма.</w:t>
      </w:r>
    </w:p>
    <w:p w:rsidR="00FD3473" w:rsidRPr="00FD3473" w:rsidRDefault="00FD3473" w:rsidP="00FD3473">
      <w:pPr>
        <w:rPr>
          <w:rFonts w:ascii="Times New Roman" w:hAnsi="Times New Roman" w:cs="Times New Roman"/>
          <w:sz w:val="28"/>
          <w:szCs w:val="28"/>
        </w:rPr>
      </w:pPr>
      <w:r w:rsidRPr="00FD3473">
        <w:rPr>
          <w:rFonts w:ascii="Times New Roman" w:hAnsi="Times New Roman" w:cs="Times New Roman"/>
          <w:sz w:val="28"/>
          <w:szCs w:val="28"/>
        </w:rPr>
        <w:t>Говорили не о сухих датах, а о человеческих судьбах. О том, что такое 200 дней и ночей ада на берегах Волги. О доме Павлова, ставшем неприступной крепостью. О высоте Мамаева кургана, где каждый метр земли был полит кровью.</w:t>
      </w:r>
    </w:p>
    <w:p w:rsidR="00AF3794" w:rsidRPr="00FD3473" w:rsidRDefault="00FD3473" w:rsidP="00FD3473">
      <w:pPr>
        <w:rPr>
          <w:rFonts w:ascii="Times New Roman" w:hAnsi="Times New Roman" w:cs="Times New Roman"/>
          <w:sz w:val="28"/>
          <w:szCs w:val="28"/>
        </w:rPr>
      </w:pPr>
      <w:r w:rsidRPr="00FD3473">
        <w:rPr>
          <w:rFonts w:ascii="Times New Roman" w:hAnsi="Times New Roman" w:cs="Times New Roman"/>
          <w:sz w:val="28"/>
          <w:szCs w:val="28"/>
        </w:rPr>
        <w:t>Цель таких встреч – не просто проинформировать, а зажечь в сердцах искру памяти и благодарности. Когда прикасаешься к истории через документ, через конкретную человеческую судьбу, это оставляет неизгладимый след в душе. Ребята видят, что героизм – это не абстракция, а выбор конкретных людей, часто их ровесников».</w:t>
      </w:r>
      <w:r w:rsidRPr="00FD347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D34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lxjyrAJM5EJRaNd0LzvLBjb02jb5O6sKuzLlKKJLRe-bMf_jDisaCyf87JVE1fKWmBmdQm29z2bK970hxsDq5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xjyrAJM5EJRaNd0LzvLBjb02jb5O6sKuzLlKKJLRe-bMf_jDisaCyf87JVE1fKWmBmdQm29z2bK970hxsDq5Y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794" w:rsidRPr="00FD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9"/>
    <w:rsid w:val="005B4309"/>
    <w:rsid w:val="00AF3794"/>
    <w:rsid w:val="00F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E5AC"/>
  <w15:chartTrackingRefBased/>
  <w15:docId w15:val="{6B89F4BF-6668-4A4A-8F04-92B0CDA7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2026-02-24T04:56:00Z</dcterms:created>
  <dcterms:modified xsi:type="dcterms:W3CDTF">2026-02-24T05:02:00Z</dcterms:modified>
</cp:coreProperties>
</file>