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36"/>
        </w:rPr>
      </w:pPr>
      <w:r>
        <w:rPr>
          <w:b/>
          <w:sz w:val="36"/>
        </w:rPr>
        <w:t xml:space="preserve">          </w:t>
      </w:r>
      <w:r>
        <w:rPr>
          <w:b/>
          <w:sz w:val="36"/>
        </w:rPr>
        <w:t>"ОТВАЖНЫЕ РЕБЯТА АРКАДИЯ ГАЙДАРА"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буклет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  <w:t xml:space="preserve">         </w:t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Аркадий Петрович Гайдар написал много хороших, интересных книг для детей: «Р. В.С.», «Военная тайна», «Дальние страны», «Судьба барабанщика», «Чук и Гек», «Тимур и его команда» и другие повести и рассказы. Все это очень разные книжки. Одни написаны для больших ребят, другие для маленьких, в одних говорятся про мирную жизнь, в других про войну, одни веселые, радостные, другие грустные и тревожные.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Но все эти книги сходны в одном: Гайдар всегда пишет о советских ребятах. Жизнь ребят —героев книг Гайдара — всегда интересна, полна неожиданностей и приключений, всегда тесно связана с жизнью взрослых. В книгах Гайдара, как и в действительности, ребята принимают живейшее участие во всем, что делают взрослые: в их труде, заботах, борьбе. Для знакомства с писателем 19 января ребятам вручали буклеты "Отважные ребята Аркадия Гайдара"</w:t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5940425" cy="4321810"/>
            <wp:effectExtent l="0" t="0" r="0" b="0"/>
            <wp:docPr id="1" name="Рисунок 0" descr="IMG_202401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IMG_20240119_000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rPr>
          <w:sz w:val="24"/>
          <w:szCs w:val="24"/>
        </w:rPr>
      </w:pPr>
      <w:r>
        <w:rPr/>
        <w:drawing>
          <wp:inline distT="0" distB="0" distL="0" distR="0">
            <wp:extent cx="5940425" cy="4321810"/>
            <wp:effectExtent l="0" t="0" r="0" b="0"/>
            <wp:docPr id="2" name="Рисунок 1" descr="IMG_202401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IMG_20240119_0002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4084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4084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LibreOffice/7.4.5.1$Linux_X86_64 LibreOffice_project/40$Build-1</Application>
  <AppVersion>15.0000</AppVersion>
  <Pages>2</Pages>
  <Words>129</Words>
  <Characters>746</Characters>
  <CharactersWithSpaces>935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2024-01-20T10:25:00Z</dcterms:created>
  <dc:creator>Detskaia</dc:creator>
  <dc:description/>
  <dc:language>ru-RU</dc:language>
  <cp:lastModifiedBy/>
  <dcterms:modified xsi:type="dcterms:W3CDTF">2024-01-21T18:14:27Z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