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17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8.jpeg" ContentType="image/jpeg"/>
  <Override PartName="/word/media/image13.png" ContentType="image/png"/>
  <Override PartName="/word/media/image14.png" ContentType="image/png"/>
  <Override PartName="/word/media/image15.png" ContentType="image/png"/>
  <Override PartName="/word/media/image16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ДЕНЬ РУССКОЙ ПЕЧИ: путешествие в старину для дошколят!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 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t xml:space="preserve">мая, в День русской печки, маленькие исследователи из Таборинского детского сада отправились в удивительное путешествие во времена Руси — и всё это прямо в музее! Ребята познакомились с настоящей русской печью — сердцем крестьянского дома — и узнали, почему её ласково называли «кормилицей» и «целительницей». </w:t>
      </w:r>
    </w:p>
    <w:p>
      <w:pPr>
        <w:pStyle w:val="Normal"/>
        <w:bidi w:val="0"/>
        <w:jc w:val="left"/>
        <w:rPr/>
      </w:pPr>
      <w:r>
        <w:rPr/>
        <w:t xml:space="preserve">Что же мы выяснили? </w:t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Русская печь — это не просто место для готовки! Она: </w:t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t xml:space="preserve">обогревала избу в лютые морозы; </w:t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служила тёплой постелью (на ней спали!); </w:t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помогала лечить простуду (прогревания — старинное средство); </w:t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использовалась для сушки ягод, грибов и одежды; </w:t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даже заменяла баню для малышей! </w:t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А ещё дети узнали, как строили печи, какой кирпич и глину использовали для кладки и как проверяли плотная кладка или нет. </w:t>
      </w:r>
    </w:p>
    <w:p>
      <w:pPr>
        <w:pStyle w:val="Normal"/>
        <w:bidi w:val="0"/>
        <w:jc w:val="left"/>
        <w:rPr/>
      </w:pPr>
      <w:r>
        <w:rPr/>
        <w:t xml:space="preserve">Но самое интересное — интерактивные задания, где ребята попробовали себя в роли настоящих крестьянских детей: </w:t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t xml:space="preserve">Поставили чугунок в печь с помощью ухвата — оказалось, это не так просто, как кажется! </w:t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t xml:space="preserve">Узнавали крупы по виду — от гречки до пшена. </w:t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t xml:space="preserve">Прогладили бельё рубелем — старинным «утюгом», который катали по ткани. </w:t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t xml:space="preserve">Рассмотрели устройство самовара — откуда берётся такой вкусный чай? </w:t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14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t xml:space="preserve">Спели колыбельную малышу в люльке — тихо, нежно, как делали бабушки много лет назад. </w:t>
      </w:r>
    </w:p>
    <w:p>
      <w:pPr>
        <w:pStyle w:val="Normal"/>
        <w:bidi w:val="0"/>
        <w:jc w:val="left"/>
        <w:rPr/>
      </w:pPr>
      <w:r>
        <w:rPr/>
        <w:t xml:space="preserve">Глаза детей светились от любопытства, а руки с радостью брались за непривычные, но такие интересные предметы. Мы вместе прикоснулись к традициям наших предков — и поняли, как много мудрости и тепла было в каждом домашнем обычае. </w:t>
      </w:r>
    </w:p>
    <w:p>
      <w:pPr>
        <w:pStyle w:val="Normal"/>
        <w:bidi w:val="0"/>
        <w:jc w:val="left"/>
        <w:rPr/>
      </w:pPr>
      <w:r>
        <w:rPr/>
        <w:t xml:space="preserve">Большое спасибо Таборинскому детскому саду за сотрудничество! </w:t>
      </w:r>
      <w:r>
        <w:rPr/>
        <w:drawing>
          <wp:inline distT="0" distB="0" distL="0" distR="0">
            <wp:extent cx="190500" cy="190500"/>
            <wp:effectExtent l="0" t="0" r="0" b="0"/>
            <wp:docPr id="15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6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6163310"/>
            <wp:effectExtent l="0" t="0" r="0" b="0"/>
            <wp:docPr id="17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6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6094095"/>
            <wp:effectExtent l="0" t="0" r="0" b="0"/>
            <wp:docPr id="18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9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6076950"/>
            <wp:effectExtent l="0" t="0" r="0" b="0"/>
            <wp:docPr id="19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0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1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2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fontTable" Target="fontTable.xml"/><Relationship Id="rId2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LibreOffice/7.1.4.2$Windows_X86_64 LibreOffice_project/a529a4fab45b75fefc5b6226684193eb000654f6</Application>
  <AppVersion>15.0000</AppVersion>
  <Pages>8</Pages>
  <Words>221</Words>
  <Characters>1299</Characters>
  <CharactersWithSpaces>1539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2026-05-19T19:29:55Z</dcterms:created>
  <dc:creator/>
  <dc:description/>
  <dc:language>ru-RU</dc:language>
  <cp:lastModifiedBy/>
  <dcterms:modified xsi:type="dcterms:W3CDTF">2026-05-20T13:37:02Z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