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14.12.2023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spacing w:lineRule="auto" w:line="360" w:before="280" w:afterAutospacing="0" w:after="0"/>
        <w:jc w:val="both"/>
        <w:rPr>
          <w:rFonts w:ascii="Montserrat" w:hAnsi="Montserrat"/>
          <w:b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Правительство скорректировало ряд оснований для назначения единого пособия на детей до 17 лет и беременным женщинам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Согласно принятым </w:t>
      </w:r>
      <w:hyperlink r:id="rId2">
        <w:r>
          <w:rPr>
            <w:rFonts w:ascii="Montserrat" w:hAnsi="Montserrat"/>
            <w:bCs/>
            <w:sz w:val="28"/>
            <w:szCs w:val="28"/>
          </w:rPr>
          <w:t>изменениям</w:t>
        </w:r>
      </w:hyperlink>
      <w:r>
        <w:rPr>
          <w:rFonts w:ascii="Montserrat" w:hAnsi="Montserrat"/>
          <w:bCs/>
          <w:sz w:val="28"/>
          <w:szCs w:val="28"/>
        </w:rPr>
        <w:t>, расширен список доходов семьи, которые не учитываются при назначении выплаты. Также уточнены правила учета заработка самозанятых родителей для определения права семьи на пособие.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Начиная с декабря, при назначении пособия больше не учитываются проценты по номинальным счетам, открытым на опекаемых детей. Помимо этого не принимаются в расчет выплаты, полученные за звание «Мать-героиня», орден или медаль ордена «Родительская слава».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У родителя, для которого единственный источник заработка – это деятельность в статусе самозанятого, право на единое пособие возникнет при годовом доходе от двух минимальных размеров оплаты труда. Правило не применяется в отношении самозанятых, у которых есть объективные причины для отсутствия трудовых доходов, либо если самозанятость является дополнительным источником заработка.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Кроме того, внесены изменения по порядку учета алиментов при назначении единого пособия, а также доходов от трудовой деятельности подростков до 18 лет, полученных в период обучения в образовательных организациях, которые вступят в силу с июня следующего года.</w:t>
      </w:r>
    </w:p>
    <w:p>
      <w:pPr>
        <w:pStyle w:val="Normal"/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  <w:t>Стоит отметить, что с момента вступления в силу закона о едином пособии (1 января 2023) данная мера  поддержки на Кубани была назначена родителям более 440 тысяч детей и более 15 тысяч беременным женщинам. Региональное Отделение Социального фонда перечислило семьям свыше 38 миллиардов рублей.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  <w:bookmarkStart w:id="0" w:name="_GoBack"/>
      <w:bookmarkEnd w:id="0"/>
    </w:p>
    <w:sectPr>
      <w:headerReference w:type="default" r:id="rId9"/>
      <w:headerReference w:type="first" r:id="rId10"/>
      <w:footerReference w:type="even" r:id="rId11"/>
      <w:footerReference w:type="default" r:id="rId12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static.government.ru/media/files/t27jPccuhhqZ1s5V8pl3kwkdZTIJamQD.pdf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D149E-FC96-47B5-AB06-D5478F71D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1</Pages>
  <Words>232</Words>
  <Characters>1513</Characters>
  <CharactersWithSpaces>1740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2023-12-13T07:21:00Z</dcterms:created>
  <dc:creator>Обиход Владимир Анатольевич</dc:creator>
  <dc:description/>
  <dc:language>ru-RU</dc:language>
  <cp:lastModifiedBy>Чеботарь Ольга Андреевна</cp:lastModifiedBy>
  <cp:lastPrinted>2023-12-06T06:13:00Z</cp:lastPrinted>
  <dcterms:modified xsi:type="dcterms:W3CDTF">2023-12-13T07:21:00Z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