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9A" w:rsidRPr="00B466B1" w:rsidRDefault="00EC789A" w:rsidP="00EC789A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B466B1">
        <w:rPr>
          <w:noProof/>
          <w:lang w:eastAsia="ru-RU"/>
        </w:rPr>
        <w:drawing>
          <wp:inline distT="0" distB="0" distL="0" distR="0" wp14:anchorId="7577C3FA" wp14:editId="0EA63B85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9A" w:rsidRPr="00B466B1" w:rsidRDefault="00EC789A" w:rsidP="00EC789A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60DCC" wp14:editId="0C8C1298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D65" w:rsidRDefault="004F7D65" w:rsidP="00EC789A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C789A" w:rsidRDefault="00EC789A" w:rsidP="00EC789A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60DC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4F7D65" w:rsidRDefault="004F7D65" w:rsidP="00EC789A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EC789A" w:rsidRDefault="00EC789A" w:rsidP="00EC789A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</w:t>
      </w:r>
    </w:p>
    <w:p w:rsidR="00EC789A" w:rsidRPr="00B466B1" w:rsidRDefault="00EC789A" w:rsidP="00EC78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EC789A" w:rsidRPr="00B466B1" w:rsidRDefault="00EC789A" w:rsidP="00EC78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ТИМАШЕВСКОГО РАЙОНА</w:t>
      </w:r>
    </w:p>
    <w:p w:rsidR="00EC789A" w:rsidRPr="00B466B1" w:rsidRDefault="00EC789A" w:rsidP="00EC78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ЧЕТВЕРТОГО СОЗЫВА</w:t>
      </w:r>
    </w:p>
    <w:p w:rsidR="00EC789A" w:rsidRPr="00B466B1" w:rsidRDefault="00EC789A" w:rsidP="00EC78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789A" w:rsidRPr="00B466B1" w:rsidRDefault="00EC789A" w:rsidP="00EC78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СЕССИЯ от </w:t>
      </w:r>
      <w:r w:rsidR="009840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22 апреля 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="009840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27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________________________________________________________________</w:t>
      </w:r>
    </w:p>
    <w:p w:rsidR="00EC789A" w:rsidRPr="00B466B1" w:rsidRDefault="00EC789A" w:rsidP="00EC78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EC789A" w:rsidRPr="00B466B1" w:rsidRDefault="00EC789A" w:rsidP="00EC78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789A" w:rsidRPr="00B466B1" w:rsidRDefault="00EC789A" w:rsidP="00EC78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</w:t>
      </w:r>
      <w:proofErr w:type="gramEnd"/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F7D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</w:t>
      </w:r>
      <w:r w:rsidR="009840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апреля 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="009840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9840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66</w:t>
      </w:r>
    </w:p>
    <w:p w:rsidR="00EC789A" w:rsidRPr="00B466B1" w:rsidRDefault="00EC789A" w:rsidP="00EC789A">
      <w:pPr>
        <w:spacing w:after="0" w:line="276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466B1">
        <w:rPr>
          <w:rFonts w:ascii="Times New Roman" w:eastAsia="Times New Roman" w:hAnsi="Times New Roman"/>
          <w:b/>
          <w:sz w:val="28"/>
          <w:szCs w:val="28"/>
          <w:lang w:eastAsia="ru-RU"/>
        </w:rPr>
        <w:t>Днепровская</w:t>
      </w:r>
    </w:p>
    <w:p w:rsidR="00EC789A" w:rsidRDefault="00EC789A" w:rsidP="00EC789A">
      <w:pPr>
        <w:tabs>
          <w:tab w:val="center" w:pos="4819"/>
          <w:tab w:val="left" w:pos="742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EC789A" w:rsidRDefault="00EC789A" w:rsidP="00EC789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11 августа 2023 года №167 «Об установлении дополнительных оснований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признания </w:t>
      </w:r>
    </w:p>
    <w:p w:rsidR="00EC789A" w:rsidRDefault="00EC789A" w:rsidP="00EC789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безнадежной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 взысканию задолженности </w:t>
      </w:r>
    </w:p>
    <w:p w:rsidR="00EC789A" w:rsidRDefault="00EC789A" w:rsidP="00EC789A">
      <w:pPr>
        <w:spacing w:after="0" w:line="240" w:lineRule="auto"/>
        <w:jc w:val="center"/>
        <w:rPr>
          <w:rFonts w:ascii="Times New Roman" w:hAnsi="Times New Roman"/>
          <w:color w:val="000000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части сумм местных налогов»</w:t>
      </w:r>
    </w:p>
    <w:p w:rsidR="00EC789A" w:rsidRDefault="00EC789A" w:rsidP="00EC789A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EC789A" w:rsidRDefault="00EC789A" w:rsidP="00EC789A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EC789A" w:rsidRDefault="00EC789A" w:rsidP="00EC78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пунктом 3 статьи 59 Налогового кодекса Российской Федерации, федеральным законом от 30 марта 2025 года № 33-ФЗ «Об единой системе публичной власти», у</w:t>
      </w:r>
      <w:r>
        <w:rPr>
          <w:rFonts w:ascii="Times New Roman" w:hAnsi="Times New Roman"/>
          <w:sz w:val="28"/>
          <w:szCs w:val="28"/>
        </w:rPr>
        <w:t>ставом Днепровского сельского поселения Тимашевского района и с целью урегулирования нереальной к взысканию задолженности по местным налогам, Совет Днепровского сельского поселения Тимашевского района, р е ш и л:</w:t>
      </w:r>
      <w:bookmarkStart w:id="0" w:name="Par0"/>
      <w:bookmarkEnd w:id="0"/>
    </w:p>
    <w:p w:rsidR="00EC789A" w:rsidRPr="00184C28" w:rsidRDefault="00EC789A" w:rsidP="00EC789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1.</w:t>
      </w:r>
      <w:r w:rsidRPr="00184C28">
        <w:rPr>
          <w:rFonts w:ascii="Times New Roman" w:eastAsiaTheme="minorHAnsi" w:hAnsi="Times New Roman"/>
          <w:sz w:val="28"/>
          <w:szCs w:val="28"/>
        </w:rPr>
        <w:t xml:space="preserve">Внести следующие изменения в решение Совета Днепровского сельского поселения Тимашевского района от </w:t>
      </w:r>
      <w:r>
        <w:rPr>
          <w:rFonts w:ascii="Times New Roman" w:eastAsiaTheme="minorHAnsi" w:hAnsi="Times New Roman"/>
          <w:sz w:val="28"/>
          <w:szCs w:val="28"/>
        </w:rPr>
        <w:t>11 августа 2023</w:t>
      </w:r>
      <w:r w:rsidRPr="00184C28">
        <w:rPr>
          <w:rFonts w:ascii="Times New Roman" w:eastAsiaTheme="minorHAnsi" w:hAnsi="Times New Roman"/>
          <w:sz w:val="28"/>
          <w:szCs w:val="28"/>
        </w:rPr>
        <w:t xml:space="preserve"> г. № </w:t>
      </w:r>
      <w:r>
        <w:rPr>
          <w:rFonts w:ascii="Times New Roman" w:eastAsiaTheme="minorHAnsi" w:hAnsi="Times New Roman"/>
          <w:sz w:val="28"/>
          <w:szCs w:val="28"/>
        </w:rPr>
        <w:t>167</w:t>
      </w:r>
      <w:r w:rsidRPr="00184C28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184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установлении дополнительных оснований</w:t>
      </w:r>
      <w:r w:rsidRPr="00184C28">
        <w:rPr>
          <w:rFonts w:ascii="Times New Roman" w:hAnsi="Times New Roman"/>
          <w:color w:val="000000"/>
        </w:rPr>
        <w:t xml:space="preserve"> </w:t>
      </w:r>
      <w:r w:rsidRPr="00184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признания безнадежной к взысканию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184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адолженности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части сумм местных налогов</w:t>
      </w:r>
      <w:r w:rsidRPr="00184C28">
        <w:rPr>
          <w:rFonts w:ascii="Times New Roman" w:eastAsiaTheme="minorHAnsi" w:hAnsi="Times New Roman"/>
          <w:sz w:val="28"/>
          <w:szCs w:val="28"/>
        </w:rPr>
        <w:t>»: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84C28">
        <w:rPr>
          <w:rFonts w:ascii="Times New Roman" w:eastAsiaTheme="minorHAnsi" w:hAnsi="Times New Roman"/>
          <w:sz w:val="28"/>
          <w:szCs w:val="28"/>
        </w:rPr>
        <w:t xml:space="preserve">1.1. Пункт </w:t>
      </w:r>
      <w:r>
        <w:rPr>
          <w:rFonts w:ascii="Times New Roman" w:eastAsiaTheme="minorHAnsi" w:hAnsi="Times New Roman"/>
          <w:sz w:val="28"/>
          <w:szCs w:val="28"/>
        </w:rPr>
        <w:t>2 дополнить подпунктом 2.7 следующего содержания:</w:t>
      </w:r>
      <w:r w:rsidRPr="00184C28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«2.7. 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пограничных территориях </w:t>
      </w:r>
      <w:r>
        <w:rPr>
          <w:rFonts w:ascii="Times New Roman" w:eastAsiaTheme="minorHAnsi" w:hAnsi="Times New Roman"/>
          <w:sz w:val="28"/>
          <w:szCs w:val="28"/>
        </w:rPr>
        <w:lastRenderedPageBreak/>
        <w:t>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№61-ФЗ «Об обороне»;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операции).»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 пункт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3 дополнить подпунктом 3.4</w:t>
      </w:r>
    </w:p>
    <w:p w:rsidR="00EC789A" w:rsidRDefault="00EC789A" w:rsidP="00EC789A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«3.4. 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Федерации. прилегающих к районам проведения специальной </w:t>
      </w:r>
      <w:r>
        <w:rPr>
          <w:rFonts w:ascii="Times New Roman" w:eastAsiaTheme="minorHAnsi" w:hAnsi="Times New Roman"/>
          <w:sz w:val="28"/>
          <w:szCs w:val="28"/>
        </w:rPr>
        <w:lastRenderedPageBreak/>
        <w:t>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EC789A" w:rsidRPr="00992ACB" w:rsidRDefault="00EC789A" w:rsidP="00EC789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2</w:t>
      </w:r>
      <w: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администрации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Тимашевского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Краснодарского края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Аришину А.В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EC789A" w:rsidRPr="00992ACB" w:rsidRDefault="00EC789A" w:rsidP="00EC7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решения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ведущего специалиста МКУ ФРУ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поселения Тимашевского района Панченко Е.В.</w:t>
      </w:r>
    </w:p>
    <w:p w:rsidR="00EC789A" w:rsidRDefault="00EC789A" w:rsidP="00EC789A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официального опубликования.</w:t>
      </w:r>
    </w:p>
    <w:p w:rsidR="00EC789A" w:rsidRDefault="00EC789A" w:rsidP="00EC789A">
      <w:pPr>
        <w:pStyle w:val="a7"/>
        <w:ind w:firstLine="709"/>
        <w:jc w:val="both"/>
        <w:rPr>
          <w:sz w:val="28"/>
          <w:szCs w:val="28"/>
        </w:rPr>
      </w:pPr>
    </w:p>
    <w:p w:rsidR="00EC789A" w:rsidRDefault="00EC789A" w:rsidP="00EC789A">
      <w:pPr>
        <w:pStyle w:val="a7"/>
        <w:ind w:firstLine="709"/>
        <w:jc w:val="both"/>
        <w:rPr>
          <w:sz w:val="28"/>
          <w:szCs w:val="28"/>
        </w:rPr>
      </w:pPr>
    </w:p>
    <w:p w:rsidR="00EC789A" w:rsidRDefault="00EC789A" w:rsidP="00984027">
      <w:pPr>
        <w:pStyle w:val="a7"/>
        <w:ind w:firstLine="709"/>
        <w:jc w:val="both"/>
        <w:rPr>
          <w:sz w:val="28"/>
          <w:szCs w:val="28"/>
        </w:rPr>
      </w:pPr>
    </w:p>
    <w:p w:rsidR="00EC789A" w:rsidRPr="00B466B1" w:rsidRDefault="00EC789A" w:rsidP="009840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</w:t>
      </w:r>
    </w:p>
    <w:p w:rsidR="00EC789A" w:rsidRPr="00B466B1" w:rsidRDefault="00EC789A" w:rsidP="009840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EC789A" w:rsidRDefault="00EC789A" w:rsidP="009840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EC789A" w:rsidRPr="00B466B1" w:rsidRDefault="00EC789A" w:rsidP="009840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А.Н. Чуприна</w:t>
      </w:r>
    </w:p>
    <w:p w:rsidR="00EC789A" w:rsidRDefault="00EC789A" w:rsidP="009840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4027" w:rsidRPr="00B466B1" w:rsidRDefault="00984027" w:rsidP="009840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EC789A" w:rsidRPr="00B466B1" w:rsidRDefault="00EC789A" w:rsidP="00984027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Днепровского сельского поселения </w:t>
      </w:r>
    </w:p>
    <w:p w:rsidR="00EC789A" w:rsidRDefault="00EC789A" w:rsidP="00984027">
      <w:pPr>
        <w:spacing w:after="0" w:line="240" w:lineRule="auto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Тимашевского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</w:t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EC789A" w:rsidRPr="00B466B1" w:rsidRDefault="00EC789A" w:rsidP="00984027">
      <w:pPr>
        <w:spacing w:after="0" w:line="240" w:lineRule="auto"/>
        <w:ind w:right="-2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Краснодарского края</w:t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В.А.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Ледовский</w:t>
      </w:r>
      <w:proofErr w:type="spellEnd"/>
    </w:p>
    <w:p w:rsidR="00EC789A" w:rsidRDefault="00EC789A" w:rsidP="009840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C789A" w:rsidRDefault="00EC789A" w:rsidP="00984027">
      <w:pPr>
        <w:pStyle w:val="a5"/>
        <w:spacing w:before="0" w:after="0" w:line="240" w:lineRule="auto"/>
        <w:ind w:firstLine="851"/>
        <w:jc w:val="both"/>
        <w:rPr>
          <w:rFonts w:cs="Times New Roman"/>
        </w:rPr>
      </w:pPr>
    </w:p>
    <w:p w:rsidR="00EC789A" w:rsidRDefault="00EC789A" w:rsidP="00984027">
      <w:pPr>
        <w:spacing w:line="240" w:lineRule="auto"/>
      </w:pPr>
    </w:p>
    <w:p w:rsidR="00EC789A" w:rsidRDefault="00EC789A" w:rsidP="00EC789A">
      <w:pPr>
        <w:spacing w:after="0" w:line="240" w:lineRule="auto"/>
        <w:ind w:firstLine="709"/>
        <w:jc w:val="both"/>
      </w:pPr>
    </w:p>
    <w:p w:rsidR="00EC789A" w:rsidRDefault="00EC789A" w:rsidP="00EC789A">
      <w:pPr>
        <w:spacing w:after="0" w:line="240" w:lineRule="auto"/>
        <w:ind w:firstLine="709"/>
        <w:jc w:val="both"/>
      </w:pPr>
    </w:p>
    <w:p w:rsidR="00EC789A" w:rsidRDefault="00EC789A" w:rsidP="00EC789A"/>
    <w:p w:rsidR="00C02A9B" w:rsidRPr="00EC789A" w:rsidRDefault="00C02A9B" w:rsidP="00EC789A"/>
    <w:sectPr w:rsidR="00C02A9B" w:rsidRPr="00EC789A" w:rsidSect="00137F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B3"/>
    <w:rsid w:val="004F7D65"/>
    <w:rsid w:val="008D17B3"/>
    <w:rsid w:val="00984027"/>
    <w:rsid w:val="00C02A9B"/>
    <w:rsid w:val="00E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72D7-CD4A-4840-89D9-C676D24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9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89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789A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unhideWhenUsed/>
    <w:rsid w:val="00EC789A"/>
    <w:pPr>
      <w:keepNext/>
      <w:suppressAutoHyphens/>
      <w:overflowPunct w:val="0"/>
      <w:autoSpaceDE w:val="0"/>
      <w:spacing w:before="20" w:after="20" w:line="480" w:lineRule="atLeast"/>
      <w:jc w:val="center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EC789A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7">
    <w:name w:val="No Spacing"/>
    <w:uiPriority w:val="1"/>
    <w:qFormat/>
    <w:rsid w:val="00EC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5</cp:revision>
  <cp:lastPrinted>2026-04-22T06:22:00Z</cp:lastPrinted>
  <dcterms:created xsi:type="dcterms:W3CDTF">2026-04-22T06:21:00Z</dcterms:created>
  <dcterms:modified xsi:type="dcterms:W3CDTF">2026-04-23T05:45:00Z</dcterms:modified>
</cp:coreProperties>
</file>