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D5565" w:rsidTr="009C0A7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565" w:rsidRDefault="009D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17 июля 2009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565" w:rsidRDefault="009D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172-ФЗ</w:t>
            </w:r>
          </w:p>
        </w:tc>
      </w:tr>
    </w:tbl>
    <w:p w:rsidR="009D5565" w:rsidRDefault="009D556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АНТИКОРРУПЦИОННОЙ ЭКСПЕРТИЗЕ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НОРМАТИВНЫХ ПРАВОВЫХ АКТОВ И ПРОЕКТОВ НОРМАТИВНЫХ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ПРАВОВЫХ АКТОВ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июля 2009 года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7 июля 2009 года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21.11.2011 </w:t>
      </w:r>
      <w:hyperlink r:id="rId4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>,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21.10.2013 </w:t>
      </w:r>
      <w:hyperlink r:id="rId5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Статья 1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9"/>
      <w:bookmarkEnd w:id="2"/>
      <w:r>
        <w:rPr>
          <w:rFonts w:ascii="Calibri" w:hAnsi="Calibri" w:cs="Calibri"/>
        </w:rPr>
        <w:t>Статья 2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обязательность проведения антикоррупционной экспертизы проектов нормативных правовых актов;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оценка нормативного правового акта во взаимосвязи с другими нормативными правовыми актами;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Статья 3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прокуратурой Российской Федерации - в соответствии с настоящим Федеральным законом и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прокуратуре Российской Федерации", в установленном Генеральной прокуратурой Российской Федерации </w:t>
      </w:r>
      <w:hyperlink r:id="rId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8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и согласно </w:t>
      </w:r>
      <w:hyperlink r:id="rId10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определенным Правительством Российской Федерации;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r:id="rId1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2" w:history="1">
        <w:r>
          <w:rPr>
            <w:rFonts w:ascii="Calibri" w:hAnsi="Calibri" w:cs="Calibri"/>
            <w:color w:val="0000FF"/>
          </w:rPr>
          <w:t>методике</w:t>
        </w:r>
      </w:hyperlink>
      <w:r>
        <w:rPr>
          <w:rFonts w:ascii="Calibri" w:hAnsi="Calibri" w:cs="Calibri"/>
        </w:rPr>
        <w:t>, определенной Правительством Российской Федерации.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прав, свобод и обязанностей человека и гражданина;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государственной и муниципальной собственности, государственной и муниципальной службы, </w:t>
      </w:r>
      <w:hyperlink r:id="rId13" w:history="1">
        <w:r>
          <w:rPr>
            <w:rFonts w:ascii="Calibri" w:hAnsi="Calibri" w:cs="Calibri"/>
            <w:color w:val="0000FF"/>
          </w:rPr>
          <w:t>бюджетного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налогового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таможенного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лесного</w:t>
        </w:r>
      </w:hyperlink>
      <w:r>
        <w:rPr>
          <w:rFonts w:ascii="Calibri" w:hAnsi="Calibri" w:cs="Calibri"/>
        </w:rPr>
        <w:t xml:space="preserve">, </w:t>
      </w:r>
      <w:hyperlink r:id="rId17" w:history="1">
        <w:r>
          <w:rPr>
            <w:rFonts w:ascii="Calibri" w:hAnsi="Calibri" w:cs="Calibri"/>
            <w:color w:val="0000FF"/>
          </w:rPr>
          <w:t>водного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земельного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градостроительного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природоохранного</w:t>
        </w:r>
      </w:hyperlink>
      <w:r>
        <w:rPr>
          <w:rFonts w:ascii="Calibri" w:hAnsi="Calibri" w:cs="Calibri"/>
        </w:rPr>
        <w:t xml:space="preserve"> законодательства, </w:t>
      </w:r>
      <w:hyperlink r:id="rId21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3. Федеральный орган исполнительной власти в области юстиции проводит антикоррупционную экспертизу: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9"/>
      <w:bookmarkEnd w:id="5"/>
      <w:r>
        <w:rPr>
          <w:rFonts w:ascii="Calibri" w:hAnsi="Calibri" w:cs="Calibri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0"/>
      <w:bookmarkEnd w:id="6"/>
      <w:r>
        <w:rPr>
          <w:rFonts w:ascii="Calibri" w:hAnsi="Calibri" w:cs="Calibri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Федеральных законов от 21.11.2011 </w:t>
      </w:r>
      <w:hyperlink r:id="rId22" w:history="1">
        <w:r>
          <w:rPr>
            <w:rFonts w:ascii="Calibri" w:hAnsi="Calibri" w:cs="Calibri"/>
            <w:color w:val="0000FF"/>
          </w:rPr>
          <w:t>N 329-ФЗ</w:t>
        </w:r>
      </w:hyperlink>
      <w:r>
        <w:rPr>
          <w:rFonts w:ascii="Calibri" w:hAnsi="Calibri" w:cs="Calibri"/>
        </w:rPr>
        <w:t xml:space="preserve">, от 21.10.2013 </w:t>
      </w:r>
      <w:hyperlink r:id="rId23" w:history="1">
        <w:r>
          <w:rPr>
            <w:rFonts w:ascii="Calibri" w:hAnsi="Calibri" w:cs="Calibri"/>
            <w:color w:val="0000FF"/>
          </w:rPr>
          <w:t>N 279-ФЗ</w:t>
        </w:r>
      </w:hyperlink>
      <w:r>
        <w:rPr>
          <w:rFonts w:ascii="Calibri" w:hAnsi="Calibri" w:cs="Calibri"/>
        </w:rPr>
        <w:t>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2"/>
      <w:bookmarkEnd w:id="7"/>
      <w:r>
        <w:rPr>
          <w:rFonts w:ascii="Calibri" w:hAnsi="Calibri" w:cs="Calibri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3"/>
      <w:bookmarkEnd w:id="8"/>
      <w:r>
        <w:rPr>
          <w:rFonts w:ascii="Calibri" w:hAnsi="Calibri" w:cs="Calibri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5"/>
      <w:bookmarkEnd w:id="9"/>
      <w:r>
        <w:rPr>
          <w:rFonts w:ascii="Calibri" w:hAnsi="Calibri" w:cs="Calibri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6 введена Федеральным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7 введена Федеральным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8 введена Федеральным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64"/>
      <w:bookmarkEnd w:id="10"/>
      <w:r>
        <w:rPr>
          <w:rFonts w:ascii="Calibri" w:hAnsi="Calibri" w:cs="Calibri"/>
        </w:rPr>
        <w:t>Статья 4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заключении, составляемом при проведении антикоррупционной экспертизы в случаях, предусмотренных </w:t>
      </w:r>
      <w:hyperlink w:anchor="Par48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и </w:t>
      </w:r>
      <w:hyperlink w:anchor="Par55" w:history="1">
        <w:r>
          <w:rPr>
            <w:rFonts w:ascii="Calibri" w:hAnsi="Calibri" w:cs="Calibri"/>
            <w:color w:val="0000FF"/>
          </w:rPr>
          <w:t>4 статьи 3</w:t>
        </w:r>
      </w:hyperlink>
      <w:r>
        <w:rPr>
          <w:rFonts w:ascii="Calibri" w:hAnsi="Calibri" w:cs="Calibri"/>
        </w:rPr>
        <w:t xml:space="preserve"> настоящего Федерального закона (далее - заключение).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anchor="Par52" w:history="1">
        <w:r>
          <w:rPr>
            <w:rFonts w:ascii="Calibri" w:hAnsi="Calibri" w:cs="Calibri"/>
            <w:color w:val="0000FF"/>
          </w:rPr>
          <w:t>пунктом 3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</w:t>
      </w:r>
      <w:r>
        <w:rPr>
          <w:rFonts w:ascii="Calibri" w:hAnsi="Calibri" w:cs="Calibri"/>
        </w:rPr>
        <w:lastRenderedPageBreak/>
        <w:t>регистрации.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4.1 введена Федеральным </w:t>
      </w:r>
      <w:hyperlink r:id="rId2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21.11.2011 N 329-ФЗ)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anchor="Par49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w:anchor="Par50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и </w:t>
      </w:r>
      <w:hyperlink w:anchor="Par53" w:history="1">
        <w:r>
          <w:rPr>
            <w:rFonts w:ascii="Calibri" w:hAnsi="Calibri" w:cs="Calibri"/>
            <w:color w:val="0000FF"/>
          </w:rPr>
          <w:t>4 части 3 статьи 3</w:t>
        </w:r>
      </w:hyperlink>
      <w:r>
        <w:rPr>
          <w:rFonts w:ascii="Calibri" w:hAnsi="Calibri" w:cs="Calibri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5 в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79"/>
      <w:bookmarkEnd w:id="11"/>
      <w:r>
        <w:rPr>
          <w:rFonts w:ascii="Calibri" w:hAnsi="Calibri" w:cs="Calibri"/>
        </w:rPr>
        <w:t>Статья 5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Институты гражданского общества и граждане могут в </w:t>
      </w:r>
      <w:hyperlink r:id="rId3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3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21.11.2011 N 329-ФЗ)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34" w:history="1">
        <w:r>
          <w:rPr>
            <w:rFonts w:ascii="Calibri" w:hAnsi="Calibri" w:cs="Calibri"/>
            <w:color w:val="0000FF"/>
          </w:rPr>
          <w:t>заключении</w:t>
        </w:r>
      </w:hyperlink>
      <w:r>
        <w:rPr>
          <w:rFonts w:ascii="Calibri" w:hAnsi="Calibri" w:cs="Calibri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17 июля 2009 года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172-ФЗ</w:t>
      </w: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5565" w:rsidRDefault="009D55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5565" w:rsidRDefault="009D556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D1E19" w:rsidRDefault="005D1E19"/>
    <w:sectPr w:rsidR="005D1E19" w:rsidSect="00DE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65"/>
    <w:rsid w:val="003A74F7"/>
    <w:rsid w:val="004E6508"/>
    <w:rsid w:val="005D1E19"/>
    <w:rsid w:val="009C0A7B"/>
    <w:rsid w:val="009D5565"/>
    <w:rsid w:val="00B61D24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D186F-4BE2-42AB-8088-8956277A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6F1D992ECF8078192C2E222B000E762519FB5A003A613AB6E15A3DECZ1R6M" TargetMode="External"/><Relationship Id="rId18" Type="http://schemas.openxmlformats.org/officeDocument/2006/relationships/hyperlink" Target="consultantplus://offline/ref=AA6F1D992ECF8078192C2E222B000E762518FC5D053C613AB6E15A3DECZ1R6M" TargetMode="External"/><Relationship Id="rId26" Type="http://schemas.openxmlformats.org/officeDocument/2006/relationships/hyperlink" Target="consultantplus://offline/ref=AA6F1D992ECF8078192C2E222B000E762519FD58013F613AB6E15A3DEC16FC37E1737DC6D8DEB427Z7R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A6F1D992ECF8078192C2E222B000E762518F152023C613AB6E15A3DECZ1R6M" TargetMode="External"/><Relationship Id="rId34" Type="http://schemas.openxmlformats.org/officeDocument/2006/relationships/hyperlink" Target="consultantplus://offline/ref=AA6F1D992ECF8078192C2E222B000E76251AFA5F0139613AB6E15A3DEC16FC37E1737DC6D8DEB02FZ7R2M" TargetMode="External"/><Relationship Id="rId7" Type="http://schemas.openxmlformats.org/officeDocument/2006/relationships/hyperlink" Target="consultantplus://offline/ref=AA6F1D992ECF8078192C2E222B000E76251CF0580230613AB6E15A3DEC16FC37E1737DC6D8DEB02EZ7R1M" TargetMode="External"/><Relationship Id="rId12" Type="http://schemas.openxmlformats.org/officeDocument/2006/relationships/hyperlink" Target="consultantplus://offline/ref=AA6F1D992ECF8078192C2E222B000E76251BFC530B3D613AB6E15A3DEC16FC37E1737DC6D8DEB02CZ7R5M" TargetMode="External"/><Relationship Id="rId17" Type="http://schemas.openxmlformats.org/officeDocument/2006/relationships/hyperlink" Target="consultantplus://offline/ref=AA6F1D992ECF8078192C2E222B000E762519F85B0730613AB6E15A3DECZ1R6M" TargetMode="External"/><Relationship Id="rId25" Type="http://schemas.openxmlformats.org/officeDocument/2006/relationships/hyperlink" Target="consultantplus://offline/ref=AA6F1D992ECF8078192C2E222B000E762519FD58013F613AB6E15A3DEC16FC37E1737DC6D8DEB427Z7R7M" TargetMode="External"/><Relationship Id="rId33" Type="http://schemas.openxmlformats.org/officeDocument/2006/relationships/hyperlink" Target="consultantplus://offline/ref=AA6F1D992ECF8078192C2E222B000E762519FD58013F613AB6E15A3DEC16FC37E1737DC6D8DEB52EZ7R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6F1D992ECF8078192C2E222B000E762518F059033E613AB6E15A3DECZ1R6M" TargetMode="External"/><Relationship Id="rId20" Type="http://schemas.openxmlformats.org/officeDocument/2006/relationships/hyperlink" Target="consultantplus://offline/ref=AA6F1D992ECF8078192C2E222B000E762518FE59003E613AB6E15A3DECZ1R6M" TargetMode="External"/><Relationship Id="rId29" Type="http://schemas.openxmlformats.org/officeDocument/2006/relationships/hyperlink" Target="consultantplus://offline/ref=AA6F1D992ECF8078192C2E222B000E762519FD58013F613AB6E15A3DEC16FC37E1737DC6D8DEB52EZ7R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F1D992ECF8078192C2E222B000E762519FA5F053D613AB6E15A3DEC16FC37E1737DC6D8DEB52CZ7R7M" TargetMode="External"/><Relationship Id="rId11" Type="http://schemas.openxmlformats.org/officeDocument/2006/relationships/hyperlink" Target="consultantplus://offline/ref=AA6F1D992ECF8078192C2E222B000E76251CFF5D0A30613AB6E15A3DECZ1R6M" TargetMode="External"/><Relationship Id="rId24" Type="http://schemas.openxmlformats.org/officeDocument/2006/relationships/hyperlink" Target="consultantplus://offline/ref=AA6F1D992ECF8078192C2E222B000E762519FD58013F613AB6E15A3DEC16FC37E1737DC6D8DEB427Z7R6M" TargetMode="External"/><Relationship Id="rId32" Type="http://schemas.openxmlformats.org/officeDocument/2006/relationships/hyperlink" Target="consultantplus://offline/ref=AA6F1D992ECF8078192C2E222B000E76251AFD5A0139613AB6E15A3DEC16FC37E1737DC6D8DEB02FZ7R4M" TargetMode="External"/><Relationship Id="rId5" Type="http://schemas.openxmlformats.org/officeDocument/2006/relationships/hyperlink" Target="consultantplus://offline/ref=AA6F1D992ECF8078192C2E222B000E76251BFB5E053D613AB6E15A3DEC16FC37E1737DC6D8DEB02EZ7RAM" TargetMode="External"/><Relationship Id="rId15" Type="http://schemas.openxmlformats.org/officeDocument/2006/relationships/hyperlink" Target="consultantplus://offline/ref=AA6F1D992ECF8078192C2E222B000E762519FB5A013B613AB6E15A3DECZ1R6M" TargetMode="External"/><Relationship Id="rId23" Type="http://schemas.openxmlformats.org/officeDocument/2006/relationships/hyperlink" Target="consultantplus://offline/ref=AA6F1D992ECF8078192C2E222B000E76251BFB5E053D613AB6E15A3DEC16FC37E1737DC6D8DEB02EZ7RAM" TargetMode="External"/><Relationship Id="rId28" Type="http://schemas.openxmlformats.org/officeDocument/2006/relationships/hyperlink" Target="consultantplus://offline/ref=AA6F1D992ECF8078192C2E222B000E762519FD58013F613AB6E15A3DEC16FC37E1737DC6D8DEB52EZ7R0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AA6F1D992ECF8078192C2E222B000E76251BFC530B3D613AB6E15A3DEC16FC37E1737DC6D8DEB02CZ7R5M" TargetMode="External"/><Relationship Id="rId19" Type="http://schemas.openxmlformats.org/officeDocument/2006/relationships/hyperlink" Target="consultantplus://offline/ref=AA6F1D992ECF8078192C2E222B000E762518FC5D0A3D613AB6E15A3DECZ1R6M" TargetMode="External"/><Relationship Id="rId31" Type="http://schemas.openxmlformats.org/officeDocument/2006/relationships/hyperlink" Target="consultantplus://offline/ref=AA6F1D992ECF8078192C2E222B000E76251BFC530B3D613AB6E15A3DEC16FC37E1737DC6D8DEB02CZ7R3M" TargetMode="External"/><Relationship Id="rId4" Type="http://schemas.openxmlformats.org/officeDocument/2006/relationships/hyperlink" Target="consultantplus://offline/ref=AA6F1D992ECF8078192C2E222B000E762519FD58013F613AB6E15A3DEC16FC37E1737DC6D8DEB427Z7R2M" TargetMode="External"/><Relationship Id="rId9" Type="http://schemas.openxmlformats.org/officeDocument/2006/relationships/hyperlink" Target="consultantplus://offline/ref=AA6F1D992ECF8078192C2E222B000E76251BFC530B3D613AB6E15A3DEC16FC37E1737DC6D8DEB02FZ7R1M" TargetMode="External"/><Relationship Id="rId14" Type="http://schemas.openxmlformats.org/officeDocument/2006/relationships/hyperlink" Target="consultantplus://offline/ref=AA6F1D992ECF8078192C2E222B000E76251BFF5F033A613AB6E15A3DECZ1R6M" TargetMode="External"/><Relationship Id="rId22" Type="http://schemas.openxmlformats.org/officeDocument/2006/relationships/hyperlink" Target="consultantplus://offline/ref=AA6F1D992ECF8078192C2E222B000E762519FD58013F613AB6E15A3DEC16FC37E1737DC6D8DEB427Z7R1M" TargetMode="External"/><Relationship Id="rId27" Type="http://schemas.openxmlformats.org/officeDocument/2006/relationships/hyperlink" Target="consultantplus://offline/ref=AA6F1D992ECF8078192C2E222B000E762519FD58013F613AB6E15A3DEC16FC37E1737DC6D8DEB427Z7RBM" TargetMode="External"/><Relationship Id="rId30" Type="http://schemas.openxmlformats.org/officeDocument/2006/relationships/hyperlink" Target="consultantplus://offline/ref=AA6F1D992ECF8078192C2E222B000E762519FD58013F613AB6E15A3DEC16FC37E1737DC6D8DEB52EZ7R4M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AA6F1D992ECF8078192C2E222B000E76251BFC530B3D613AB6E15A3DEC16FC37E1737DC6D8DEB02CZ7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Антон Р.</cp:lastModifiedBy>
  <cp:revision>3</cp:revision>
  <dcterms:created xsi:type="dcterms:W3CDTF">2015-03-04T12:17:00Z</dcterms:created>
  <dcterms:modified xsi:type="dcterms:W3CDTF">2015-03-04T12:54:00Z</dcterms:modified>
</cp:coreProperties>
</file>