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14.10.2025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запускает масштабную кампанию по повышению финансовой и пенсионной грамотности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стартовала масштабная информационная кампания, направленная на повышение пенсионной, социальной и финансовой грамотности среди учащейся молодежи. Инициатором проекта выступило Отделение Социального фонда России по Краснодарскому краю. Кампания продлится до конца 2025 года и охватит все районы Кубани.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Цель проекта — сформировать у подрастающего поколения осознанное отношение к пенсионной системе и финансовой ответственности. В прошлом году в рамках кампании свои знания повысили почти 11 тысяч учащихся.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 специальных уроках школьники и студенты узнают о принципах работы пенсионной системы России, правилах формирования будущей пенсии и смогут задать вопросы экспертам регионального Отделения СФР. Практические занятия включают расчет пенсии — как своей, так и родителей. Завершающим этапом станут викторины, которые помогут закрепить полученные знания.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Чтобы сделать обучение увлекательным, специалисты Отделения СФР по Краснодарскому краю используют игровые форматы: квесты, кроссворды, ребусы и творческие задания. «Мы стремимся подавать сложный материал в доступной и интересной форме, чтобы молодежь не только запоминала информацию, но и могла применять её на практике», — отметил управляющий Отделением Соцфонда по Краснодарскому краю Дмитрий Фурса.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Для участников кампании подготовлены образовательные буклеты и лифлеты: «Все о будущей пенсии: для учебы и жизни», «Электронные услуги Социального фонда России», «СНИЛС: что это и зачем нужен», «Электронная трудовая книжка». Дополнительные материалы доступны </w:t>
      </w:r>
      <w:hyperlink r:id="rId2">
        <w:r>
          <w:rPr>
            <w:rStyle w:val="Hyperlink"/>
            <w:rFonts w:ascii="Montserrat" w:hAnsi="Montserrat"/>
          </w:rPr>
          <w:t>на сайте СФР для школьников и студентов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Программа по повышению пенсионной грамотности реализуется в Краснодарском крае с 2011 года. За это время в ней приняли участие более 150 тысяч учащихся.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этом году, помимо молодежи, кампания охватит и старшее поколение: для предпенсионеров и пенсионеров пройдут отдельные мероприятия по финансовой грамотности во всех городах и районах Кубани. В 2024 году свои финансовые знания повысили около 4 тысяч человек.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7 по 28 октября 2025 года Банк России проводит </w:t>
      </w:r>
      <w:hyperlink r:id="rId3">
        <w:r>
          <w:rPr>
            <w:rStyle w:val="Hyperlink"/>
            <w:rFonts w:ascii="Montserrat" w:hAnsi="Montserrat"/>
          </w:rPr>
          <w:t>Всероссийский онлайн-зачет по финансовой грамотности</w:t>
        </w:r>
      </w:hyperlink>
      <w:r>
        <w:rPr>
          <w:rFonts w:ascii="Montserrat" w:hAnsi="Montserrat"/>
        </w:rPr>
        <w:t>. Участники смогут выполнить задания самостоятельно или всей семьей, а по итогам получат именные сертификаты и персональные рекомендации.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Финансовая грамотность — ключевой навык для современного человека. Проект СФР помогает молодежи и взрослым осознанно подходить к планированию будущего и управлению личными финансами.</w:t>
      </w:r>
    </w:p>
    <w:p>
      <w:pPr>
        <w:pStyle w:val="Normal"/>
        <w:spacing w:lineRule="auto" w:line="360"/>
        <w:jc w:val="both"/>
        <w:rPr>
          <w:rFonts w:ascii="Montserrat" w:hAnsi="Montserrat" w:cs="Montserrat"/>
        </w:rPr>
      </w:pPr>
      <w:r>
        <w:rPr>
          <w:rFonts w:cs="Montserrat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2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3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</w:t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chool.sfr.gov.ru/" TargetMode="External"/><Relationship Id="rId3" Type="http://schemas.openxmlformats.org/officeDocument/2006/relationships/hyperlink" Target="https://finzachet.ru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max.ru/sfr_krasnodarskiykray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vk.com/sfr.krasnodarskiykray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ok.ru/sfr.krasnodarskiykray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.me/sfr_krasnodarskiykray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dzen.ru/sfr_krasnodarskiykray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F34F-0F03-4DF2-86AC-3619139E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 LibreOffice_project/33e196637044ead23f5c3226cde09b47731f7e27</Application>
  <AppVersion>15.0000</AppVersion>
  <Pages>2</Pages>
  <Words>370</Words>
  <Characters>2500</Characters>
  <CharactersWithSpaces>2865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2025-10-13T11:58:00Z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2025-10-13T11:59:00Z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