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FE" w:rsidRDefault="006C10FE" w:rsidP="006C10FE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BB3AA3">
        <w:rPr>
          <w:b/>
          <w:sz w:val="28"/>
          <w:szCs w:val="28"/>
        </w:rPr>
        <w:t>ПРОЕКТ</w:t>
      </w:r>
      <w:bookmarkStart w:id="0" w:name="_GoBack"/>
      <w:bookmarkEnd w:id="0"/>
    </w:p>
    <w:p w:rsidR="006C10FE" w:rsidRDefault="006C10FE" w:rsidP="006C10FE">
      <w:pPr>
        <w:rPr>
          <w:sz w:val="22"/>
          <w:szCs w:val="22"/>
        </w:rPr>
      </w:pPr>
    </w:p>
    <w:p w:rsidR="006C10FE" w:rsidRDefault="006C10FE" w:rsidP="006C10F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6C10FE" w:rsidRDefault="006C10FE" w:rsidP="006C10F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C10FE" w:rsidRDefault="006C10FE" w:rsidP="006C10FE">
      <w:pPr>
        <w:ind w:right="-2"/>
        <w:rPr>
          <w:b/>
        </w:rPr>
      </w:pPr>
    </w:p>
    <w:p w:rsidR="006C10FE" w:rsidRDefault="006C10FE" w:rsidP="006C10FE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6C10FE" w:rsidRDefault="006C10FE" w:rsidP="006C10FE">
      <w:pPr>
        <w:ind w:right="-2"/>
        <w:jc w:val="center"/>
        <w:rPr>
          <w:b/>
        </w:rPr>
      </w:pPr>
    </w:p>
    <w:p w:rsidR="006C10FE" w:rsidRDefault="006C10FE" w:rsidP="006C10FE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85AA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2019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785AA3">
        <w:rPr>
          <w:sz w:val="28"/>
          <w:szCs w:val="28"/>
        </w:rPr>
        <w:t>__</w:t>
      </w:r>
    </w:p>
    <w:p w:rsidR="006C10FE" w:rsidRDefault="006C10FE" w:rsidP="006C10FE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6C10FE" w:rsidRDefault="006C10FE" w:rsidP="006C10FE">
      <w:pPr>
        <w:pStyle w:val="ConsPlusTitle"/>
        <w:widowControl/>
        <w:tabs>
          <w:tab w:val="left" w:pos="10206"/>
          <w:tab w:val="left" w:pos="10773"/>
          <w:tab w:val="left" w:pos="11624"/>
        </w:tabs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3672B7" w:rsidRPr="000F1CC1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095DF4" w:rsidRPr="000F1CC1" w:rsidRDefault="00A96EB3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1" w:name="sub_26022"/>
      <w:r w:rsidRPr="000F1CC1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AD42B8" w:rsidRPr="000F1CC1">
        <w:rPr>
          <w:b/>
          <w:bCs/>
          <w:sz w:val="28"/>
          <w:szCs w:val="28"/>
        </w:rPr>
        <w:t xml:space="preserve">Днепровского </w:t>
      </w:r>
      <w:r w:rsidR="00EF0821" w:rsidRPr="000F1CC1">
        <w:rPr>
          <w:b/>
          <w:bCs/>
          <w:sz w:val="28"/>
          <w:szCs w:val="28"/>
        </w:rPr>
        <w:t>сельского поселения Тимашевского района</w:t>
      </w:r>
      <w:r w:rsidRPr="000F1CC1">
        <w:rPr>
          <w:b/>
          <w:bCs/>
          <w:sz w:val="28"/>
          <w:szCs w:val="28"/>
        </w:rPr>
        <w:t xml:space="preserve"> </w:t>
      </w:r>
      <w:r w:rsidR="00095DF4" w:rsidRPr="000F1CC1">
        <w:rPr>
          <w:b/>
          <w:bCs/>
          <w:sz w:val="28"/>
          <w:szCs w:val="28"/>
        </w:rPr>
        <w:t xml:space="preserve">от </w:t>
      </w:r>
      <w:r w:rsidR="00AD42B8" w:rsidRPr="000F1CC1">
        <w:rPr>
          <w:b/>
          <w:bCs/>
          <w:sz w:val="28"/>
          <w:szCs w:val="28"/>
        </w:rPr>
        <w:t>01 ноября</w:t>
      </w:r>
      <w:r w:rsidR="00095DF4" w:rsidRPr="000F1CC1">
        <w:rPr>
          <w:b/>
          <w:bCs/>
          <w:sz w:val="28"/>
          <w:szCs w:val="28"/>
        </w:rPr>
        <w:t xml:space="preserve"> 2018 г. № </w:t>
      </w:r>
      <w:r w:rsidR="00AD42B8" w:rsidRPr="000F1CC1">
        <w:rPr>
          <w:b/>
          <w:bCs/>
          <w:sz w:val="28"/>
          <w:szCs w:val="28"/>
        </w:rPr>
        <w:t>97</w:t>
      </w:r>
    </w:p>
    <w:p w:rsidR="005D00B9" w:rsidRPr="000F1CC1" w:rsidRDefault="000E1B3C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0F1CC1">
        <w:rPr>
          <w:b/>
          <w:bCs/>
          <w:i/>
          <w:sz w:val="28"/>
          <w:szCs w:val="28"/>
        </w:rPr>
        <w:t>«</w:t>
      </w:r>
      <w:r w:rsidR="00FF3DF6" w:rsidRPr="000F1CC1">
        <w:rPr>
          <w:b/>
          <w:sz w:val="28"/>
          <w:szCs w:val="28"/>
        </w:rPr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5D00B9" w:rsidRPr="000F1CC1">
        <w:rPr>
          <w:b/>
          <w:sz w:val="28"/>
          <w:szCs w:val="28"/>
        </w:rPr>
        <w:t>»</w:t>
      </w:r>
    </w:p>
    <w:p w:rsidR="00844739" w:rsidRPr="000F1CC1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0F1CC1" w:rsidRDefault="00844739" w:rsidP="00844739">
      <w:pPr>
        <w:widowControl w:val="0"/>
        <w:rPr>
          <w:sz w:val="28"/>
          <w:szCs w:val="28"/>
        </w:rPr>
      </w:pPr>
    </w:p>
    <w:p w:rsidR="003F5603" w:rsidRPr="000F1CC1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0F1CC1">
        <w:rPr>
          <w:bCs/>
          <w:kern w:val="32"/>
          <w:sz w:val="28"/>
          <w:szCs w:val="28"/>
        </w:rPr>
        <w:t xml:space="preserve">В соответствии со </w:t>
      </w:r>
      <w:r w:rsidR="008C2E6F" w:rsidRPr="000F1CC1">
        <w:rPr>
          <w:bCs/>
          <w:kern w:val="32"/>
          <w:sz w:val="28"/>
          <w:szCs w:val="28"/>
        </w:rPr>
        <w:t>стат</w:t>
      </w:r>
      <w:r w:rsidRPr="000F1CC1">
        <w:rPr>
          <w:bCs/>
          <w:kern w:val="32"/>
          <w:sz w:val="28"/>
          <w:szCs w:val="28"/>
        </w:rPr>
        <w:t>ьями 6, 8.2 и 8.3</w:t>
      </w:r>
      <w:r w:rsidR="008C2E6F" w:rsidRPr="000F1CC1">
        <w:rPr>
          <w:bCs/>
          <w:kern w:val="32"/>
          <w:sz w:val="28"/>
          <w:szCs w:val="28"/>
        </w:rPr>
        <w:t xml:space="preserve"> Федерального</w:t>
      </w:r>
      <w:r w:rsidRPr="000F1CC1">
        <w:rPr>
          <w:bCs/>
          <w:kern w:val="32"/>
          <w:sz w:val="28"/>
          <w:szCs w:val="28"/>
        </w:rPr>
        <w:t xml:space="preserve"> </w:t>
      </w:r>
      <w:r w:rsidR="008C2E6F" w:rsidRPr="000F1CC1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AD42B8" w:rsidRPr="000F1CC1">
        <w:rPr>
          <w:sz w:val="28"/>
          <w:szCs w:val="28"/>
        </w:rPr>
        <w:t xml:space="preserve">постановлением администрации Днепровского сельского поселения от 09.08.2018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3F5603" w:rsidRPr="000F1CC1">
        <w:rPr>
          <w:bCs/>
          <w:kern w:val="32"/>
          <w:sz w:val="28"/>
          <w:szCs w:val="28"/>
        </w:rPr>
        <w:t xml:space="preserve">Уставом </w:t>
      </w:r>
      <w:r w:rsidR="00AD42B8" w:rsidRPr="000F1CC1">
        <w:rPr>
          <w:bCs/>
          <w:kern w:val="32"/>
          <w:sz w:val="28"/>
          <w:szCs w:val="28"/>
        </w:rPr>
        <w:t xml:space="preserve">Днепровского </w:t>
      </w:r>
      <w:r w:rsidR="003F5603" w:rsidRPr="000F1CC1">
        <w:rPr>
          <w:bCs/>
          <w:kern w:val="32"/>
          <w:sz w:val="28"/>
          <w:szCs w:val="28"/>
        </w:rPr>
        <w:t>сельского поселения Тимашевского района, п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о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с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т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а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н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о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в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л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я</w:t>
      </w:r>
      <w:r w:rsidR="001344C7">
        <w:rPr>
          <w:bCs/>
          <w:kern w:val="32"/>
          <w:sz w:val="28"/>
          <w:szCs w:val="28"/>
        </w:rPr>
        <w:t xml:space="preserve"> </w:t>
      </w:r>
      <w:r w:rsidR="003F5603" w:rsidRPr="000F1CC1">
        <w:rPr>
          <w:bCs/>
          <w:kern w:val="32"/>
          <w:sz w:val="28"/>
          <w:szCs w:val="28"/>
        </w:rPr>
        <w:t>ю:</w:t>
      </w:r>
    </w:p>
    <w:p w:rsidR="00A96EB3" w:rsidRPr="000F1CC1" w:rsidRDefault="00A96EB3" w:rsidP="00EE5771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 w:rsidRPr="000F1CC1">
        <w:t xml:space="preserve">В постановление администрации </w:t>
      </w:r>
      <w:r w:rsidR="00AD42B8" w:rsidRPr="000F1CC1">
        <w:t xml:space="preserve">Днепровского </w:t>
      </w:r>
      <w:r w:rsidR="003F5603" w:rsidRPr="000F1CC1">
        <w:t xml:space="preserve">сельского поселения Тимашевского района от </w:t>
      </w:r>
      <w:r w:rsidR="00AD42B8" w:rsidRPr="000F1CC1">
        <w:t>01 ноября</w:t>
      </w:r>
      <w:r w:rsidR="00095DF4" w:rsidRPr="000F1CC1">
        <w:t xml:space="preserve"> 2018 г. № </w:t>
      </w:r>
      <w:r w:rsidR="00AD42B8" w:rsidRPr="000F1CC1">
        <w:t>97</w:t>
      </w:r>
      <w:r w:rsidR="00095DF4" w:rsidRPr="000F1CC1">
        <w:t xml:space="preserve"> </w:t>
      </w:r>
      <w:r w:rsidR="003F5603" w:rsidRPr="000F1CC1">
        <w:t>«</w:t>
      </w:r>
      <w:r w:rsidR="00FF3DF6" w:rsidRPr="000F1CC1"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3F5603" w:rsidRPr="000F1CC1">
        <w:t xml:space="preserve">» </w:t>
      </w:r>
      <w:r w:rsidRPr="000F1CC1">
        <w:t>внести следующие изменения:</w:t>
      </w:r>
    </w:p>
    <w:p w:rsidR="00EE5771" w:rsidRPr="000F1CC1" w:rsidRDefault="00EE5771" w:rsidP="00D565A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 w:rsidRPr="000F1CC1">
        <w:t>Подпункт 2</w:t>
      </w:r>
      <w:r w:rsidR="00A96EB3" w:rsidRPr="000F1CC1">
        <w:t xml:space="preserve"> </w:t>
      </w:r>
      <w:r w:rsidRPr="000F1CC1">
        <w:t xml:space="preserve">пункта 5.2. </w:t>
      </w:r>
      <w:r w:rsidR="00C425D7" w:rsidRPr="000F1CC1">
        <w:t>под</w:t>
      </w:r>
      <w:r w:rsidRPr="000F1CC1">
        <w:t xml:space="preserve">раздела </w:t>
      </w:r>
      <w:r w:rsidR="00C425D7" w:rsidRPr="000F1CC1">
        <w:t xml:space="preserve">5 </w:t>
      </w:r>
      <w:r w:rsidRPr="000F1CC1">
        <w:t>приложения к постановлению изложить в следующей редакции:</w:t>
      </w:r>
    </w:p>
    <w:p w:rsidR="00EE5771" w:rsidRPr="000F1CC1" w:rsidRDefault="00D565A6" w:rsidP="00D565A6">
      <w:pPr>
        <w:pStyle w:val="a3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CC1">
        <w:t>«2)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Федерации;».</w:t>
      </w:r>
    </w:p>
    <w:p w:rsidR="00A96EB3" w:rsidRPr="000F1CC1" w:rsidRDefault="00C425D7" w:rsidP="00EE5771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CC1">
        <w:t xml:space="preserve"> </w:t>
      </w:r>
      <w:r w:rsidR="00A96EB3" w:rsidRPr="000F1CC1">
        <w:t>Пункт 13.5 подраздела 13 приложения к постановлению изложить в следующей редакции:</w:t>
      </w:r>
    </w:p>
    <w:p w:rsidR="00A96EB3" w:rsidRPr="000F1CC1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lastRenderedPageBreak/>
        <w:t>«</w:t>
      </w:r>
      <w:r w:rsidR="00095DF4" w:rsidRPr="000F1CC1">
        <w:rPr>
          <w:sz w:val="28"/>
          <w:szCs w:val="28"/>
        </w:rPr>
        <w:t>13.5. 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требований, установленных Правилами благоустройства,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иных органов местного самоуправления, из средств массовой информации в случаях, если отсутствуют подтвержденные данные о том, что нарушение требований, установленных Правилами благоустройства,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объявляет юридическому лицу, индивидуальному предпринимателю предостережение о недопустимости нарушения требований, установленных Правилами благоустройства (далее – предостережение) и предлагают юридическому лицу, индивидуальному предпринимателю принять меры по обеспечению соблюдения требований, установленных Правилами благоустройства, и уведомить об этом в установленный в таком предостережении срок орган муниципального контроля.».</w:t>
      </w:r>
    </w:p>
    <w:p w:rsidR="00A96EB3" w:rsidRPr="000F1CC1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0F1CC1">
        <w:t>Пункт 14.1 подраздела 14 приложения к постановлению изложить в следующей редакции:</w:t>
      </w:r>
    </w:p>
    <w:p w:rsidR="00A96EB3" w:rsidRPr="000F1CC1" w:rsidRDefault="00A96EB3" w:rsidP="00A96EB3">
      <w:pPr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t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A96EB3" w:rsidRPr="000F1CC1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0F1CC1">
        <w:t>Пункт 14.4 подраздела 14 приложения к постановлению изложить в следующей редакции:</w:t>
      </w:r>
    </w:p>
    <w:p w:rsidR="00A96EB3" w:rsidRPr="000F1CC1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A96EB3" w:rsidRPr="000F1CC1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CC1"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</w:t>
      </w:r>
      <w:r w:rsidRPr="000F1CC1">
        <w:lastRenderedPageBreak/>
        <w:t>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E32BBD" w:rsidRPr="000F1CC1" w:rsidRDefault="00A96EB3" w:rsidP="00C425D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CC1">
        <w:t xml:space="preserve"> плановые (рейдовые) осмотры (обследования), в соответствии со статьей 13.2</w:t>
      </w:r>
      <w:r w:rsidR="00E32BBD" w:rsidRPr="000F1CC1">
        <w:t xml:space="preserve"> Федерального закона № 294-ФЗ;</w:t>
      </w:r>
    </w:p>
    <w:p w:rsidR="00E32BBD" w:rsidRPr="000F1CC1" w:rsidRDefault="00E32BBD" w:rsidP="00C425D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CC1">
        <w:t>наблюдение за соблюдением обязательных требований при распространении рекламы.».</w:t>
      </w:r>
    </w:p>
    <w:p w:rsidR="00C425D7" w:rsidRPr="000F1CC1" w:rsidRDefault="00C425D7" w:rsidP="00C425D7">
      <w:pPr>
        <w:pStyle w:val="a3"/>
        <w:numPr>
          <w:ilvl w:val="1"/>
          <w:numId w:val="7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F1CC1">
        <w:t>Абзац 2 подпункта 13.6.2 пункта 13.6 подраздела 13 приложения к постановлению изложить в следующей редакции:</w:t>
      </w:r>
    </w:p>
    <w:p w:rsidR="00C425D7" w:rsidRPr="000F1CC1" w:rsidRDefault="00C425D7" w:rsidP="003A12A1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t>«Предостережение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требований, установленных Правилами благоустройства.».</w:t>
      </w:r>
    </w:p>
    <w:p w:rsidR="003A12A1" w:rsidRPr="000F1CC1" w:rsidRDefault="003A12A1" w:rsidP="003A12A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 w:rsidRPr="000F1CC1">
        <w:t>Подпункт 15.14.1 пункта 15.14 подраздела 15 приложения к постановлению изложить в следующей редакции:</w:t>
      </w:r>
    </w:p>
    <w:p w:rsidR="003A12A1" w:rsidRPr="000F1CC1" w:rsidRDefault="003A12A1" w:rsidP="003A12A1">
      <w:pPr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t>«15.14.1. О проведении плановой проверки юридическое лицо, индивидуальный предприниматель уведомляются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способом.».</w:t>
      </w:r>
    </w:p>
    <w:p w:rsidR="004D22A4" w:rsidRPr="000F1CC1" w:rsidRDefault="004D22A4" w:rsidP="003A12A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 w:rsidRPr="000F1CC1">
        <w:t>Пункт 16.10 подраздела 16 приложения к постановлению изложить в следующей редакции:</w:t>
      </w:r>
    </w:p>
    <w:p w:rsidR="004D22A4" w:rsidRPr="000F1CC1" w:rsidRDefault="004D22A4" w:rsidP="004D22A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 w:val="28"/>
          <w:szCs w:val="28"/>
        </w:rPr>
      </w:pPr>
      <w:r w:rsidRPr="000F1CC1">
        <w:rPr>
          <w:rFonts w:eastAsiaTheme="minorEastAsia"/>
          <w:sz w:val="28"/>
          <w:szCs w:val="28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г. по 31 декабря 2020 г., за исключением:</w:t>
      </w:r>
    </w:p>
    <w:p w:rsidR="004D22A4" w:rsidRPr="000F1CC1" w:rsidRDefault="004D22A4" w:rsidP="004D22A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 w:val="28"/>
          <w:szCs w:val="28"/>
        </w:rPr>
      </w:pPr>
      <w:r w:rsidRPr="000F1CC1">
        <w:rPr>
          <w:rFonts w:eastAsiaTheme="minorEastAsia"/>
          <w:sz w:val="28"/>
          <w:szCs w:val="28"/>
        </w:rPr>
        <w:t xml:space="preserve">плановых проверок юридических лиц, индивидуальных </w:t>
      </w:r>
      <w:r w:rsidRPr="000F1CC1">
        <w:rPr>
          <w:rFonts w:eastAsiaTheme="minorEastAsia"/>
          <w:sz w:val="28"/>
          <w:szCs w:val="28"/>
        </w:rPr>
        <w:lastRenderedPageBreak/>
        <w:t>предпринимателей при наличии у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г. № 99-ФЗ «О лицензировании отдельных видов деятельности», и с даты окончания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Федерального закона № 294-ФЗ,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решение.</w:t>
      </w:r>
    </w:p>
    <w:p w:rsidR="00C425D7" w:rsidRPr="000F1CC1" w:rsidRDefault="004D22A4" w:rsidP="009018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0F1CC1">
        <w:rPr>
          <w:rFonts w:eastAsiaTheme="minorEastAsia"/>
          <w:sz w:val="28"/>
          <w:szCs w:val="28"/>
        </w:rPr>
        <w:t>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9018CE" w:rsidRPr="000F1CC1" w:rsidRDefault="009018CE" w:rsidP="009018CE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0F1CC1">
        <w:rPr>
          <w:rFonts w:eastAsiaTheme="minorEastAsia"/>
        </w:rPr>
        <w:t>Пункт 24.1</w:t>
      </w:r>
      <w:r w:rsidRPr="000F1CC1">
        <w:t xml:space="preserve"> </w:t>
      </w:r>
      <w:r w:rsidRPr="000F1CC1">
        <w:rPr>
          <w:rFonts w:eastAsiaTheme="minorEastAsia"/>
        </w:rPr>
        <w:t>подраздела 24 приложения к постановлению дополнить абзацем следующего содержания:</w:t>
      </w:r>
    </w:p>
    <w:p w:rsidR="009018CE" w:rsidRPr="000F1CC1" w:rsidRDefault="009018CE" w:rsidP="009018CE">
      <w:pPr>
        <w:ind w:firstLine="709"/>
        <w:jc w:val="both"/>
        <w:rPr>
          <w:rFonts w:eastAsiaTheme="minorEastAsia"/>
          <w:sz w:val="28"/>
          <w:szCs w:val="28"/>
        </w:rPr>
      </w:pPr>
      <w:r w:rsidRPr="000F1CC1">
        <w:rPr>
          <w:rFonts w:eastAsiaTheme="minorEastAsia"/>
          <w:sz w:val="28"/>
          <w:szCs w:val="28"/>
        </w:rPr>
        <w:t>«</w:t>
      </w:r>
      <w:proofErr w:type="gramStart"/>
      <w:r w:rsidRPr="000F1CC1">
        <w:rPr>
          <w:rFonts w:eastAsiaTheme="minorEastAsia"/>
          <w:sz w:val="28"/>
          <w:szCs w:val="28"/>
        </w:rPr>
        <w:t>текст</w:t>
      </w:r>
      <w:proofErr w:type="gramEnd"/>
      <w:r w:rsidRPr="000F1CC1">
        <w:rPr>
          <w:rFonts w:eastAsiaTheme="minorEastAsia"/>
          <w:sz w:val="28"/>
          <w:szCs w:val="28"/>
        </w:rPr>
        <w:t xml:space="preserve">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обращение.».</w:t>
      </w:r>
    </w:p>
    <w:p w:rsidR="009018CE" w:rsidRPr="000F1CC1" w:rsidRDefault="009018CE" w:rsidP="009018CE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0F1CC1">
        <w:rPr>
          <w:rFonts w:eastAsiaTheme="minorEastAsia"/>
        </w:rPr>
        <w:t>Пункт 24.2 подраздела 24 приложения к постановлению изложить в следующей редакции:</w:t>
      </w:r>
    </w:p>
    <w:p w:rsidR="009018CE" w:rsidRPr="000F1CC1" w:rsidRDefault="009018CE" w:rsidP="00B14E6B">
      <w:pPr>
        <w:ind w:firstLine="709"/>
        <w:jc w:val="both"/>
        <w:rPr>
          <w:rFonts w:eastAsiaTheme="minorEastAsia"/>
          <w:sz w:val="28"/>
          <w:szCs w:val="28"/>
        </w:rPr>
      </w:pPr>
      <w:r w:rsidRPr="000F1CC1">
        <w:rPr>
          <w:rFonts w:eastAsiaTheme="minorEastAsia"/>
          <w:sz w:val="28"/>
          <w:szCs w:val="28"/>
        </w:rPr>
        <w:t>«24.2. В случае поступления в орган муниципального контроля письменной жалобы, содержащей вопрос, ответ на который размещен в соответствии с пунктом 29.3 раздела 5 регламента на официальном сайте, заявителю, направившему обращение, в течение 7 (семи)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возвращается.».</w:t>
      </w:r>
    </w:p>
    <w:p w:rsidR="00B14E6B" w:rsidRPr="000F1CC1" w:rsidRDefault="00B14E6B" w:rsidP="00B14E6B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eastAsiaTheme="minorEastAsia"/>
        </w:rPr>
      </w:pPr>
      <w:r w:rsidRPr="000F1CC1">
        <w:rPr>
          <w:rFonts w:eastAsiaTheme="minorEastAsia"/>
        </w:rPr>
        <w:t>Пункт 29.3 подраздела 29 приложения к постановлению изложить в следующей редакции:</w:t>
      </w:r>
    </w:p>
    <w:p w:rsidR="00B14E6B" w:rsidRPr="000F1CC1" w:rsidRDefault="00B14E6B" w:rsidP="00B14E6B">
      <w:pPr>
        <w:ind w:firstLine="709"/>
        <w:jc w:val="both"/>
        <w:rPr>
          <w:rFonts w:eastAsiaTheme="minorEastAsia"/>
          <w:sz w:val="28"/>
          <w:szCs w:val="28"/>
        </w:rPr>
      </w:pPr>
      <w:r w:rsidRPr="000F1CC1">
        <w:rPr>
          <w:rFonts w:eastAsiaTheme="minorEastAsia"/>
          <w:sz w:val="28"/>
          <w:szCs w:val="28"/>
        </w:rPr>
        <w:t xml:space="preserve">«29.3. Ответ на жалобу направляется в форме электронного документа по адресу электронной почты, указанному в жалобе, поступившей в орган </w:t>
      </w:r>
      <w:r w:rsidRPr="000F1CC1">
        <w:rPr>
          <w:rFonts w:eastAsiaTheme="minorEastAsia"/>
          <w:sz w:val="28"/>
          <w:szCs w:val="28"/>
        </w:rPr>
        <w:lastRenderedPageBreak/>
        <w:t>муниципального контроля в форме электронного документа, и в письменной форме по почтовому адресу, указанному в жалобе, поступившей в орган муниципального контроля в письменной форме. Кроме того, на поступившую в орган муниципального контроля жалобу, которая затрагивают интересы неопределенного круга лиц, в частности на жалобу, в которой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2 мая 2006 г. № 59-ФЗ «О порядке рассмотрения обращений граждан Российской Федерации» на официальном сайте.».</w:t>
      </w:r>
    </w:p>
    <w:p w:rsidR="000F1CC1" w:rsidRPr="000F1CC1" w:rsidRDefault="000F1CC1" w:rsidP="000F1CC1">
      <w:pPr>
        <w:jc w:val="both"/>
        <w:outlineLvl w:val="0"/>
        <w:rPr>
          <w:sz w:val="28"/>
          <w:szCs w:val="28"/>
        </w:rPr>
      </w:pPr>
      <w:r w:rsidRPr="000F1CC1">
        <w:rPr>
          <w:sz w:val="28"/>
          <w:szCs w:val="28"/>
        </w:rPr>
        <w:tab/>
        <w:t>2. 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0F1CC1" w:rsidRPr="000F1CC1" w:rsidRDefault="000F1CC1" w:rsidP="000F1CC1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F1CC1">
        <w:rPr>
          <w:sz w:val="28"/>
          <w:szCs w:val="28"/>
        </w:rPr>
        <w:t xml:space="preserve">3. Контроль за выполнением постановления возложить на заместителя главы </w:t>
      </w:r>
      <w:r w:rsidRPr="000F1CC1">
        <w:rPr>
          <w:bCs/>
          <w:kern w:val="32"/>
          <w:sz w:val="28"/>
          <w:szCs w:val="28"/>
        </w:rPr>
        <w:t>Днепровского сельского поселения Тимашевского района.</w:t>
      </w:r>
    </w:p>
    <w:p w:rsidR="000F1CC1" w:rsidRPr="000F1CC1" w:rsidRDefault="000F1CC1" w:rsidP="000F1CC1">
      <w:pPr>
        <w:suppressAutoHyphens/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0F1CC1" w:rsidRPr="000F1CC1" w:rsidRDefault="000F1CC1" w:rsidP="000F1CC1">
      <w:pPr>
        <w:suppressAutoHyphens/>
        <w:ind w:firstLine="709"/>
      </w:pPr>
    </w:p>
    <w:p w:rsidR="000F1CC1" w:rsidRPr="000F1CC1" w:rsidRDefault="000F1CC1" w:rsidP="000F1CC1">
      <w:pPr>
        <w:suppressAutoHyphens/>
        <w:ind w:firstLine="709"/>
      </w:pPr>
    </w:p>
    <w:p w:rsidR="000F1CC1" w:rsidRPr="000F1CC1" w:rsidRDefault="000F1CC1" w:rsidP="000F1CC1">
      <w:pPr>
        <w:suppressAutoHyphens/>
        <w:jc w:val="both"/>
        <w:rPr>
          <w:bCs/>
          <w:kern w:val="32"/>
          <w:sz w:val="28"/>
          <w:szCs w:val="28"/>
        </w:rPr>
      </w:pPr>
      <w:r w:rsidRPr="000F1CC1">
        <w:rPr>
          <w:sz w:val="28"/>
          <w:szCs w:val="28"/>
        </w:rPr>
        <w:t>Глава Днепровского</w:t>
      </w:r>
      <w:r w:rsidRPr="000F1CC1">
        <w:rPr>
          <w:bCs/>
          <w:kern w:val="32"/>
          <w:sz w:val="28"/>
          <w:szCs w:val="28"/>
        </w:rPr>
        <w:t xml:space="preserve"> сельского поселения </w:t>
      </w:r>
    </w:p>
    <w:p w:rsidR="000F1CC1" w:rsidRPr="000F1CC1" w:rsidRDefault="000F1CC1" w:rsidP="000F1CC1">
      <w:pPr>
        <w:suppressAutoHyphens/>
        <w:jc w:val="both"/>
      </w:pPr>
      <w:r w:rsidRPr="000F1CC1">
        <w:rPr>
          <w:bCs/>
          <w:kern w:val="32"/>
          <w:sz w:val="28"/>
          <w:szCs w:val="28"/>
        </w:rPr>
        <w:t xml:space="preserve">Тимашевского района                                                                        В.А. </w:t>
      </w:r>
      <w:proofErr w:type="spellStart"/>
      <w:r w:rsidRPr="000F1CC1">
        <w:rPr>
          <w:bCs/>
          <w:kern w:val="32"/>
          <w:sz w:val="28"/>
          <w:szCs w:val="28"/>
        </w:rPr>
        <w:t>Ледовский</w:t>
      </w:r>
      <w:proofErr w:type="spellEnd"/>
    </w:p>
    <w:p w:rsidR="000F1CC1" w:rsidRPr="000F1CC1" w:rsidRDefault="000F1CC1" w:rsidP="000F1CC1">
      <w:pPr>
        <w:suppressAutoHyphens/>
      </w:pPr>
    </w:p>
    <w:p w:rsidR="000F1CC1" w:rsidRPr="000F1CC1" w:rsidRDefault="000F1CC1" w:rsidP="000F1CC1">
      <w:pPr>
        <w:suppressAutoHyphens/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0F1CC1" w:rsidRPr="000F1CC1" w:rsidRDefault="000F1CC1" w:rsidP="000F1CC1">
      <w:pPr>
        <w:widowControl w:val="0"/>
        <w:suppressAutoHyphens/>
        <w:ind w:left="5103"/>
        <w:rPr>
          <w:bCs/>
          <w:sz w:val="28"/>
          <w:szCs w:val="28"/>
        </w:rPr>
      </w:pPr>
    </w:p>
    <w:p w:rsidR="003672B7" w:rsidRPr="000F1CC1" w:rsidRDefault="00FA4BB9" w:rsidP="008C2E6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1CC1">
        <w:rPr>
          <w:sz w:val="28"/>
          <w:szCs w:val="28"/>
        </w:rPr>
        <w:tab/>
      </w:r>
      <w:bookmarkEnd w:id="1"/>
    </w:p>
    <w:p w:rsidR="00A65968" w:rsidRPr="000F1CC1" w:rsidRDefault="00A65968" w:rsidP="008C2E6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A65968" w:rsidRPr="000F1CC1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07" w:rsidRDefault="00B61607" w:rsidP="00A65968">
      <w:r>
        <w:separator/>
      </w:r>
    </w:p>
  </w:endnote>
  <w:endnote w:type="continuationSeparator" w:id="0">
    <w:p w:rsidR="00B61607" w:rsidRDefault="00B61607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07" w:rsidRDefault="00B61607" w:rsidP="00A65968">
      <w:r>
        <w:separator/>
      </w:r>
    </w:p>
  </w:footnote>
  <w:footnote w:type="continuationSeparator" w:id="0">
    <w:p w:rsidR="00B61607" w:rsidRDefault="00B61607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BB3AA3">
          <w:rPr>
            <w:noProof/>
            <w:sz w:val="28"/>
            <w:szCs w:val="28"/>
          </w:rPr>
          <w:t>5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7475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8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558EF"/>
    <w:rsid w:val="000768AB"/>
    <w:rsid w:val="00095DF4"/>
    <w:rsid w:val="000E1B3C"/>
    <w:rsid w:val="000F1CC1"/>
    <w:rsid w:val="00103285"/>
    <w:rsid w:val="001077F2"/>
    <w:rsid w:val="00116828"/>
    <w:rsid w:val="00124F17"/>
    <w:rsid w:val="001344C7"/>
    <w:rsid w:val="001E04A5"/>
    <w:rsid w:val="001F29B6"/>
    <w:rsid w:val="001F4087"/>
    <w:rsid w:val="00236347"/>
    <w:rsid w:val="002631B5"/>
    <w:rsid w:val="003032A4"/>
    <w:rsid w:val="003341F3"/>
    <w:rsid w:val="003672B7"/>
    <w:rsid w:val="003A12A1"/>
    <w:rsid w:val="003D5E8B"/>
    <w:rsid w:val="003D5F9E"/>
    <w:rsid w:val="003E2183"/>
    <w:rsid w:val="003F5603"/>
    <w:rsid w:val="003F79DB"/>
    <w:rsid w:val="00411C0E"/>
    <w:rsid w:val="00416418"/>
    <w:rsid w:val="00474423"/>
    <w:rsid w:val="0047596F"/>
    <w:rsid w:val="004D22A4"/>
    <w:rsid w:val="004D795A"/>
    <w:rsid w:val="004D7E38"/>
    <w:rsid w:val="00501566"/>
    <w:rsid w:val="005335D3"/>
    <w:rsid w:val="00563B83"/>
    <w:rsid w:val="00590F07"/>
    <w:rsid w:val="005A6B84"/>
    <w:rsid w:val="005D00B9"/>
    <w:rsid w:val="00630027"/>
    <w:rsid w:val="00647BA0"/>
    <w:rsid w:val="00656CCF"/>
    <w:rsid w:val="00693334"/>
    <w:rsid w:val="00696C67"/>
    <w:rsid w:val="006C10FE"/>
    <w:rsid w:val="00723968"/>
    <w:rsid w:val="00742C69"/>
    <w:rsid w:val="007639BA"/>
    <w:rsid w:val="00785AA3"/>
    <w:rsid w:val="007B3592"/>
    <w:rsid w:val="007B4CC1"/>
    <w:rsid w:val="007D30F6"/>
    <w:rsid w:val="007F03C6"/>
    <w:rsid w:val="00810BD3"/>
    <w:rsid w:val="00844739"/>
    <w:rsid w:val="0084530B"/>
    <w:rsid w:val="00880551"/>
    <w:rsid w:val="008C2E6F"/>
    <w:rsid w:val="008D3733"/>
    <w:rsid w:val="009001FD"/>
    <w:rsid w:val="009018CE"/>
    <w:rsid w:val="00915B0D"/>
    <w:rsid w:val="00926186"/>
    <w:rsid w:val="00947F7E"/>
    <w:rsid w:val="0097379E"/>
    <w:rsid w:val="00976134"/>
    <w:rsid w:val="00A01470"/>
    <w:rsid w:val="00A25DBE"/>
    <w:rsid w:val="00A43BB0"/>
    <w:rsid w:val="00A65968"/>
    <w:rsid w:val="00A96EB3"/>
    <w:rsid w:val="00AD42B8"/>
    <w:rsid w:val="00B14E6B"/>
    <w:rsid w:val="00B17C9F"/>
    <w:rsid w:val="00B61607"/>
    <w:rsid w:val="00B7523F"/>
    <w:rsid w:val="00B92042"/>
    <w:rsid w:val="00BA6D04"/>
    <w:rsid w:val="00BB3AA3"/>
    <w:rsid w:val="00C05EEF"/>
    <w:rsid w:val="00C2136A"/>
    <w:rsid w:val="00C425D7"/>
    <w:rsid w:val="00C93124"/>
    <w:rsid w:val="00CC2DE0"/>
    <w:rsid w:val="00CD7F7F"/>
    <w:rsid w:val="00D26EED"/>
    <w:rsid w:val="00D565A6"/>
    <w:rsid w:val="00D7681D"/>
    <w:rsid w:val="00D86B94"/>
    <w:rsid w:val="00DB7973"/>
    <w:rsid w:val="00E0213C"/>
    <w:rsid w:val="00E03FC6"/>
    <w:rsid w:val="00E32BBD"/>
    <w:rsid w:val="00E82899"/>
    <w:rsid w:val="00E8769F"/>
    <w:rsid w:val="00EE277D"/>
    <w:rsid w:val="00EE5771"/>
    <w:rsid w:val="00EE76EE"/>
    <w:rsid w:val="00EF0821"/>
    <w:rsid w:val="00F63F72"/>
    <w:rsid w:val="00FA4BB9"/>
    <w:rsid w:val="00FB5FBA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0FE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C1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6C1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10</cp:revision>
  <cp:lastPrinted>2019-07-17T12:47:00Z</cp:lastPrinted>
  <dcterms:created xsi:type="dcterms:W3CDTF">2019-11-08T11:09:00Z</dcterms:created>
  <dcterms:modified xsi:type="dcterms:W3CDTF">2019-12-02T13:28:00Z</dcterms:modified>
</cp:coreProperties>
</file>