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ГЛАВА АДМИНИСТРАЦИИ (ГУБЕРНАТОР) КРАСНОДАРСКОГО КРАЯ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июня 2013 г. N 620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ОТДЕЛЬНЫЕ ПОСТАНОВЛЕНИЯ ГЛАВЫ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АДМИНИСТРАЦИИ (ГУБЕРНАТОРА) КРАСНОДАРСКОГО КРАЯ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 постановляю: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5" w:history="1">
        <w:r>
          <w:rPr>
            <w:rFonts w:ascii="Calibri" w:hAnsi="Calibri" w:cs="Calibri"/>
            <w:color w:val="0000FF"/>
          </w:rPr>
          <w:t>приложение</w:t>
        </w:r>
      </w:hyperlink>
      <w:r>
        <w:rPr>
          <w:rFonts w:ascii="Calibri" w:hAnsi="Calibri" w:cs="Calibri"/>
        </w:rPr>
        <w:t xml:space="preserve"> к Постановлению главы администрации (губернатора) Краснодарского края от 20 сентября 2010 года N 804 "О комиссиях исполнительных органов государственной власти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интересов" следующие изменения: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6" w:history="1">
        <w:r>
          <w:rPr>
            <w:rFonts w:ascii="Calibri" w:hAnsi="Calibri" w:cs="Calibri"/>
            <w:color w:val="0000FF"/>
          </w:rPr>
          <w:t>пункт 15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"15. Основаниями для проведения заседания комиссии являются: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представление руководителем исполнительного органа государственной власти в соответствии с </w:t>
      </w:r>
      <w:hyperlink r:id="rId7" w:history="1">
        <w:r>
          <w:rPr>
            <w:rFonts w:ascii="Calibri" w:hAnsi="Calibri" w:cs="Calibri"/>
            <w:color w:val="0000FF"/>
          </w:rPr>
          <w:t>пунктом 24</w:t>
        </w:r>
      </w:hyperlink>
      <w:r>
        <w:rPr>
          <w:rFonts w:ascii="Calibri" w:hAnsi="Calibri" w:cs="Calibri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Краснодарского края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утвержденного Постановлением Законодательного Собрания Краснодарского края от 21 апреля 2010 года N 1919-П, материалов проверки, свидетельствующих: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представлении гражданским служащим недостоверных или неполных сведений, предусмотренных </w:t>
      </w:r>
      <w:hyperlink r:id="rId8" w:history="1">
        <w:r>
          <w:rPr>
            <w:rFonts w:ascii="Calibri" w:hAnsi="Calibri" w:cs="Calibri"/>
            <w:color w:val="0000FF"/>
          </w:rPr>
          <w:t>подпунктом "а" пункта 1</w:t>
        </w:r>
      </w:hyperlink>
      <w:r>
        <w:rPr>
          <w:rFonts w:ascii="Calibri" w:hAnsi="Calibri" w:cs="Calibri"/>
        </w:rPr>
        <w:t xml:space="preserve"> указанного Положения;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поступившее в структурное подразделение по вопросам государственной службы и кадров исполнительного органа государственной власти либо должностному лицу исполнительного органа государственной власти, ответственному за работу по профилактике коррупционных и иных правонарушений, в порядке, установленном нормативным правовым актом исполнительного органа государственной власти: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7"/>
      <w:bookmarkEnd w:id="1"/>
      <w:r>
        <w:rPr>
          <w:rFonts w:ascii="Calibri" w:hAnsi="Calibri" w:cs="Calibri"/>
        </w:rPr>
        <w:t>письменное обращение гражданина, замещавшего в исполнительном органе государственной власти должность гражданской службы, включенную в перечень должностей, утвержденный нормативным правовым актом Краснодарского края,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представление руководителя исполнительного органа государственной власти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исполнительном органе государственной власти мер по </w:t>
      </w:r>
      <w:r>
        <w:rPr>
          <w:rFonts w:ascii="Calibri" w:hAnsi="Calibri" w:cs="Calibri"/>
        </w:rPr>
        <w:lastRenderedPageBreak/>
        <w:t>предупреждению коррупции;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представление руководителем исполнительного органа государственной власти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9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Письменное обращение гражданина по вопросу, указанному в </w:t>
      </w:r>
      <w:hyperlink w:anchor="Par17" w:history="1">
        <w:r>
          <w:rPr>
            <w:rFonts w:ascii="Calibri" w:hAnsi="Calibri" w:cs="Calibri"/>
            <w:color w:val="0000FF"/>
          </w:rPr>
          <w:t>абзаце втором подпункта 2</w:t>
        </w:r>
      </w:hyperlink>
      <w:r>
        <w:rPr>
          <w:rFonts w:ascii="Calibri" w:hAnsi="Calibri" w:cs="Calibri"/>
        </w:rPr>
        <w:t xml:space="preserve"> настоящего пункта, рассматривается комиссией в течение семи дней со дня поступления указанного обращения.";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0" w:history="1">
        <w:r>
          <w:rPr>
            <w:rFonts w:ascii="Calibri" w:hAnsi="Calibri" w:cs="Calibri"/>
            <w:color w:val="0000FF"/>
          </w:rPr>
          <w:t>абзац первый пункта 23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"23. По итогам рассмотрения вопроса, указанного в абзаце втором подпункта 2 пункта 15 настоящего Положения, комиссия принимает одно из следующих решений, о котором направляет гражданину письменное уведомление в течение одного рабочего дня и уведомляет его устно в течение трех рабочих дней:";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hyperlink r:id="rId1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24.1 следующего содержания: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"24.1. По итогам рассмотрения вопроса, указанного в подпункте 4 пункта 15 настоящего Положения, комиссия принимает одно из следующих решений: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признать, что сведения, представленные государственным служащим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признать, что сведения, представленные государственным служащим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исполнительного органа государственной власти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</w:t>
      </w:r>
      <w:hyperlink r:id="rId14" w:history="1">
        <w:r>
          <w:rPr>
            <w:rFonts w:ascii="Calibri" w:hAnsi="Calibri" w:cs="Calibri"/>
            <w:color w:val="0000FF"/>
          </w:rPr>
          <w:t>пункт 25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"25. По итогам рассмотрения вопросов, указанных в подпунктах 1, 2 и 4 пункта 15 настоящего Положения, при наличии к тому оснований комиссия может принять иное решение, чем это предусмотрено пунктами 21 - 24 и 24.1 настоящего Положения. Основания и мотивы принятия такого решения должны быть отражены в протоколе заседания комиссии.".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Внести в </w:t>
      </w:r>
      <w:hyperlink r:id="rId15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к Постановлению главы администрации (губернатора) Краснодарского края от 11 февраля 2013 года N 123 "О комиссии администрации Краснодарского края по соблюдению требований к служебному поведению государственных гражданских служащих Краснодарского края и урегулированию конфликта интересов" следующие изменения: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hyperlink r:id="rId16" w:history="1">
        <w:r>
          <w:rPr>
            <w:rFonts w:ascii="Calibri" w:hAnsi="Calibri" w:cs="Calibri"/>
            <w:color w:val="0000FF"/>
          </w:rPr>
          <w:t>пункт 2 после подпункта</w:t>
        </w:r>
      </w:hyperlink>
      <w:r>
        <w:rPr>
          <w:rFonts w:ascii="Calibri" w:hAnsi="Calibri" w:cs="Calibri"/>
        </w:rPr>
        <w:t xml:space="preserve"> "3) представление главы администрации (губернатора) Краснодарского края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администрации Краснодарского края мер по предупреждению коррупции." дополнить подпунктом 4 следующего содержания: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"4) представление главой администрации (губернатором) Краснодарского края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7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доходам").";</w:t>
      </w:r>
    </w:p>
    <w:p w:rsidR="007126BF" w:rsidRDefault="000F2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 w:rsidR="007126BF">
          <w:rPr>
            <w:rFonts w:ascii="Calibri" w:hAnsi="Calibri" w:cs="Calibri"/>
            <w:color w:val="0000FF"/>
          </w:rPr>
          <w:t>дополнить</w:t>
        </w:r>
      </w:hyperlink>
      <w:r w:rsidR="007126BF">
        <w:rPr>
          <w:rFonts w:ascii="Calibri" w:hAnsi="Calibri" w:cs="Calibri"/>
        </w:rPr>
        <w:t xml:space="preserve"> пунктом 11.1 следующего содержания: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"11.1. По итогам рассмотрения вопроса, указанного в подпункте 4 пункта 2 настоящего Порядка, комиссия принимает одно из следующих решений: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признать, что сведения, представленные гражданским служащим в соответствии с </w:t>
      </w:r>
      <w:hyperlink r:id="rId19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</w:t>
      </w:r>
      <w:r>
        <w:rPr>
          <w:rFonts w:ascii="Calibri" w:hAnsi="Calibri" w:cs="Calibri"/>
        </w:rPr>
        <w:lastRenderedPageBreak/>
        <w:t>государственные должности, и иных лиц их доходам", являются достоверными и полными;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признать, что сведения, представленные гражданским служащим в соответствии с </w:t>
      </w:r>
      <w:hyperlink r:id="rId20" w:history="1">
        <w:r>
          <w:rPr>
            <w:rFonts w:ascii="Calibri" w:hAnsi="Calibri" w:cs="Calibri"/>
            <w:color w:val="0000FF"/>
          </w:rPr>
          <w:t>частью 1 статьи 3</w:t>
        </w:r>
      </w:hyperlink>
      <w:r>
        <w:rPr>
          <w:rFonts w:ascii="Calibri" w:hAnsi="Calibri" w:cs="Calibri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(губернатору) Краснодарского края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:rsidR="007126BF" w:rsidRDefault="000F2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 w:rsidR="007126BF">
          <w:rPr>
            <w:rFonts w:ascii="Calibri" w:hAnsi="Calibri" w:cs="Calibri"/>
            <w:color w:val="0000FF"/>
          </w:rPr>
          <w:t>пункт 13</w:t>
        </w:r>
      </w:hyperlink>
      <w:r w:rsidR="007126BF">
        <w:rPr>
          <w:rFonts w:ascii="Calibri" w:hAnsi="Calibri" w:cs="Calibri"/>
        </w:rPr>
        <w:t xml:space="preserve"> изложить в следующей редакции: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"13. По итогам рассмотрения вопросов, указанных в подпунктах 1, 2 и 4 пункта 2 настоящего Порядка, при наличии к тому оснований комиссия может принять иное решение, чем это предусмотрено пунктами 8 - 11 и 11.1 настоящего Порядка. Основания и мотивы принятия такого решения должны быть отражены в протоколе заседания комиссии.".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Департаменту печати и средств массовых коммуникаций Краснодарского края опубликовать настоящее Постановление в средствах массовой информации Краснодарского края.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Постановление вступает в силу по истечении 10 дней после дня его официального опубликования.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(губернатор)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Краснодарского края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А.Н.ТКАЧЕВ</w:t>
      </w: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26BF" w:rsidRDefault="007126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26BF" w:rsidRDefault="007126B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D1E19" w:rsidRDefault="005D1E19"/>
    <w:sectPr w:rsidR="005D1E19" w:rsidSect="00162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BF"/>
    <w:rsid w:val="000F23EA"/>
    <w:rsid w:val="003A74F7"/>
    <w:rsid w:val="004E6508"/>
    <w:rsid w:val="005D1E19"/>
    <w:rsid w:val="007126BF"/>
    <w:rsid w:val="00B61D24"/>
    <w:rsid w:val="00F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A0891-AF66-46BF-9D24-94C2F44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58765B420FD7F5246F02FA884F06C1BB760ECFDD340CD69F4EE28A568163CC56F83A5BE2B61A561702D6L524M" TargetMode="External"/><Relationship Id="rId13" Type="http://schemas.openxmlformats.org/officeDocument/2006/relationships/hyperlink" Target="consultantplus://offline/ref=8058765B420FD7F5246F1CF79E2358C8B97E58C7DD310482C711B9D70188699B11B76319A6BB1B54L12FM" TargetMode="External"/><Relationship Id="rId18" Type="http://schemas.openxmlformats.org/officeDocument/2006/relationships/hyperlink" Target="consultantplus://offline/ref=8058765B420FD7F5246F02FA884F06C1BB760ECFDD3909D0994EE28A568163CC56F83A5BE2B61A561702D6L528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058765B420FD7F5246F02FA884F06C1BB760ECFDD3909D0994EE28A568163CC56F83A5BE2B61A561702D2L524M" TargetMode="External"/><Relationship Id="rId7" Type="http://schemas.openxmlformats.org/officeDocument/2006/relationships/hyperlink" Target="consultantplus://offline/ref=8058765B420FD7F5246F02FA884F06C1BB760ECFDD340CD69F4EE28A568163CC56F83A5BE2B61A561702DEL529M" TargetMode="External"/><Relationship Id="rId12" Type="http://schemas.openxmlformats.org/officeDocument/2006/relationships/hyperlink" Target="consultantplus://offline/ref=8058765B420FD7F5246F1CF79E2358C8B97E58C7DD310482C711B9D70188699B11B76319A6BB1B54L12FM" TargetMode="External"/><Relationship Id="rId17" Type="http://schemas.openxmlformats.org/officeDocument/2006/relationships/hyperlink" Target="consultantplus://offline/ref=8058765B420FD7F5246F1CF79E2358C8B97E58C7DD310482C711B9D70188699B11B76319A6BB1B54L12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058765B420FD7F5246F02FA884F06C1BB760ECFDD3909D0994EE28A568163CC56F83A5BE2B61A561702D4L520M" TargetMode="External"/><Relationship Id="rId20" Type="http://schemas.openxmlformats.org/officeDocument/2006/relationships/hyperlink" Target="consultantplus://offline/ref=8058765B420FD7F5246F1CF79E2358C8B97E58C7DD310482C711B9D70188699B11B76319A6BB1B54L12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58765B420FD7F5246F02FA884F06C1BB760ECFDD3307D0994EE28A568163CC56F83A5BE2B61A561702D4L528M" TargetMode="External"/><Relationship Id="rId11" Type="http://schemas.openxmlformats.org/officeDocument/2006/relationships/hyperlink" Target="consultantplus://offline/ref=8058765B420FD7F5246F02FA884F06C1BB760ECFDD3307D0994EE28A568163CC56F83A5BE2B61A561702D6L523M" TargetMode="External"/><Relationship Id="rId5" Type="http://schemas.openxmlformats.org/officeDocument/2006/relationships/hyperlink" Target="consultantplus://offline/ref=8058765B420FD7F5246F02FA884F06C1BB760ECFDD3307D0994EE28A568163CC56F83A5BE2B61A561702D6L523M" TargetMode="External"/><Relationship Id="rId15" Type="http://schemas.openxmlformats.org/officeDocument/2006/relationships/hyperlink" Target="consultantplus://offline/ref=8058765B420FD7F5246F02FA884F06C1BB760ECFDD3909D0994EE28A568163CC56F83A5BE2B61A561702D6L528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058765B420FD7F5246F02FA884F06C1BB760ECFDD3307D0994EE28A568163CC56F83A5BE2B61A561702DEL524M" TargetMode="External"/><Relationship Id="rId19" Type="http://schemas.openxmlformats.org/officeDocument/2006/relationships/hyperlink" Target="consultantplus://offline/ref=8058765B420FD7F5246F1CF79E2358C8B97E58C7DD310482C711B9D70188699B11B76319A6BB1B54L12FM" TargetMode="External"/><Relationship Id="rId4" Type="http://schemas.openxmlformats.org/officeDocument/2006/relationships/hyperlink" Target="consultantplus://offline/ref=8058765B420FD7F5246F1CF79E2358C8B97957C1DB380482C711B9D701L828M" TargetMode="External"/><Relationship Id="rId9" Type="http://schemas.openxmlformats.org/officeDocument/2006/relationships/hyperlink" Target="consultantplus://offline/ref=8058765B420FD7F5246F1CF79E2358C8B97E58C7DD310482C711B9D70188699B11B76319A6BB1B54L12FM" TargetMode="External"/><Relationship Id="rId14" Type="http://schemas.openxmlformats.org/officeDocument/2006/relationships/hyperlink" Target="consultantplus://offline/ref=8058765B420FD7F5246F02FA884F06C1BB760ECFDD3307D0994EE28A568163CC56F83A5BE2B61A561702D1L527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Антон Р.</cp:lastModifiedBy>
  <cp:revision>3</cp:revision>
  <dcterms:created xsi:type="dcterms:W3CDTF">2015-03-04T12:54:00Z</dcterms:created>
  <dcterms:modified xsi:type="dcterms:W3CDTF">2015-03-04T12:49:00Z</dcterms:modified>
</cp:coreProperties>
</file>