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Более 3,5 тысяч кубанских семей распорядились маткапиталом через банки в 2023 году </w:t>
      </w:r>
    </w:p>
    <w:p>
      <w:pPr>
        <w:pStyle w:val="Normal"/>
        <w:spacing w:lineRule="auto" w:line="276"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3511 кубанских семей подали заявления о распоряжении материнским капиталом в кредитные организации, с которыми Отделение Социального фонда России по Краснодарскому краю заключило соглашения. Обратиться напрямую в финансовые организации семьи могут в том случае, если они решили использовать средства на покупку или строительство жилья с привлечением кредита.</w:t>
      </w:r>
    </w:p>
    <w:p>
      <w:pPr>
        <w:pStyle w:val="Normal"/>
        <w:spacing w:lineRule="auto" w:line="276"/>
        <w:ind w:firstLine="709"/>
        <w:jc w:val="both"/>
        <w:rPr>
          <w:bCs/>
          <w:i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Благодаря информационному обмену между фондом и банками родителям достаточно подать заявление о распоряжении капиталом вместе с оформлением кредита. Дополнительно обращаться в региональное Отделение Социального фонда при этом не нужно. Если кредит или займ уже оформлены, родители подают заявление о распоряжении в Отделение Социального фонда России по Краснодарскому краю. В таком случае не нужно приносить документы и справки по выданному кредиту, соответствующие сведения Отделение СФР самостоятельно получит в рамках взаимодействия с банком.</w:t>
      </w:r>
    </w:p>
    <w:p>
      <w:pPr>
        <w:pStyle w:val="Normal"/>
        <w:spacing w:lineRule="auto" w:line="276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</w:r>
    </w:p>
    <w:p>
      <w:pPr>
        <w:pStyle w:val="Normal"/>
        <w:spacing w:lineRule="auto" w:line="276"/>
        <w:ind w:firstLine="709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Всего же с начала года с заявлениями о распоряжении средствами материнского (семейного) капитала обратилось 45233 жителя края, из них 12750 — на улучшение жилищных условий. 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>
      <w:pPr>
        <w:pStyle w:val="NormalWeb"/>
        <w:widowControl w:val="false"/>
        <w:spacing w:lineRule="auto" w:line="276" w:beforeAutospacing="0" w:before="0" w:afterAutospacing="0" w:after="0"/>
        <w:jc w:val="center"/>
        <w:rPr>
          <w:b/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</w:rPr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2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right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Web"/>
        <w:spacing w:beforeAutospacing="0" w:before="0" w:afterAutospacing="0" w:after="0"/>
        <w:rPr>
          <w:rStyle w:val="Style9"/>
          <w:b/>
          <w:b/>
          <w:sz w:val="20"/>
          <w:szCs w:val="20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footerReference w:type="even" r:id="rId9"/>
      <w:footerReference w:type="default" r:id="rId10"/>
      <w:footerReference w:type="first" r:id="rId11"/>
      <w:type w:val="nextPage"/>
      <w:pgSz w:w="11906" w:h="16838"/>
      <w:pgMar w:left="1259" w:right="851" w:gutter="0" w:header="567" w:top="2517" w:footer="567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1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ind w:right="360" w:hanging="0"/>
      <w:rPr/>
    </w:pPr>
    <w:r>
      <w:rPr/>
      <mc:AlternateContent>
        <mc:Choice Requires="wps">
          <w:drawing>
            <wp:anchor behindDoc="1" distT="7620" distB="11430" distL="11430" distR="8255" simplePos="0" locked="0" layoutInCell="0" allowOverlap="1" relativeHeight="11" wp14:anchorId="3F92840B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6350" t="6985" r="6350" b="6985"/>
              <wp:wrapNone/>
              <wp:docPr id="12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1pt,-2.4pt" to="498.05pt,-2.4pt" ID="Line 4" stroked="t" o:allowincell="f" style="position:absolute" wp14:anchorId="3F92840B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center"/>
      <w:rPr/>
    </w:pPr>
    <w:r>
      <w:rPr/>
      <mc:AlternateContent>
        <mc:Choice Requires="wps">
          <w:drawing>
            <wp:anchor behindDoc="1" distT="0" distB="8890" distL="0" distR="0" simplePos="0" locked="0" layoutInCell="0" allowOverlap="1" relativeHeight="8" wp14:anchorId="1242815E">
              <wp:simplePos x="0" y="0"/>
              <wp:positionH relativeFrom="column">
                <wp:posOffset>57785</wp:posOffset>
              </wp:positionH>
              <wp:positionV relativeFrom="paragraph">
                <wp:posOffset>325120</wp:posOffset>
              </wp:positionV>
              <wp:extent cx="6078220" cy="1095375"/>
              <wp:effectExtent l="0" t="0" r="0" b="952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1095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sz w:val="22"/>
                              <w:szCs w:val="22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sz w:val="22"/>
                              <w:szCs w:val="22"/>
                            </w:rPr>
                            <w:t xml:space="preserve">Отделение Фонда пенсионного и социального страхования </w:t>
                            <w:br/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6"/>
                            <w:jc w:val="center"/>
                            <w:rPr>
                              <w:i/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(ОСФР по Краснодарскому краю)</w:t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stroked="f" o:allowincell="f" style="position:absolute;margin-left:4.55pt;margin-top:25.6pt;width:478.55pt;height:86.2pt;mso-wrap-style:square;v-text-anchor:top" wp14:anchorId="1242815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sz w:val="22"/>
                        <w:szCs w:val="22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sz w:val="22"/>
                        <w:szCs w:val="22"/>
                      </w:rPr>
                      <w:t xml:space="preserve">Отделение Фонда пенсионного и социального страхования </w:t>
                      <w:br/>
                      <w:t>Российской Федерации по Краснодарскому краю</w:t>
                    </w:r>
                  </w:p>
                  <w:p>
                    <w:pPr>
                      <w:pStyle w:val="Style26"/>
                      <w:jc w:val="center"/>
                      <w:rPr>
                        <w:i/>
                        <w:i/>
                      </w:rPr>
                    </w:pPr>
                    <w:r>
                      <w:rPr>
                        <w:i/>
                      </w:rPr>
                      <w:t>(ОСФР по Краснодарскому краю)</w:t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  <w:p>
                    <w:pPr>
                      <w:pStyle w:val="Style26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1990725" cy="571500"/>
          <wp:effectExtent l="0" t="0" r="0" b="0"/>
          <wp:docPr id="6" name="Рисунок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635" distB="1270" distL="114300" distR="114300" simplePos="0" locked="0" layoutInCell="0" allowOverlap="1" relativeHeight="5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0950" cy="290195"/>
              <wp:effectExtent l="0" t="635" r="0" b="0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6"/>
                            <w:rPr/>
                          </w:pPr>
                          <w:r>
                            <w:rPr/>
                            <w:t>ПРЕСС-РЕЛИЗ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path="m0,0l-2147483645,0l-2147483645,-2147483646l0,-2147483646xe" fillcolor="white" stroked="f" o:allowincell="f" style="position:absolute;margin-left:399.6pt;margin-top:18.9pt;width:98.45pt;height:22.8pt;mso-wrap-style:square;v-text-anchor:top" wp14:anchorId="15356E1D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6"/>
                      <w:rPr/>
                    </w:pPr>
                    <w:r>
                      <w:rPr/>
                      <w:t>ПРЕСС-РЕЛИЗ</w:t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8890" distB="10160" distL="9525" distR="12065" simplePos="0" locked="0" layoutInCell="0" allowOverlap="1" relativeHeight="10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260" cy="635"/>
              <wp:effectExtent l="6350" t="6350" r="6350" b="6350"/>
              <wp:wrapNone/>
              <wp:docPr id="9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o:allowincell="f" style="position:absolute" wp14:anchorId="1D74AAED">
              <v:stroke color="black" weight="1260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Style14" w:customStyle="1">
    <w:name w:val="Верхний колонтитул Знак"/>
    <w:basedOn w:val="DefaultParagraphFont"/>
    <w:qFormat/>
    <w:rsid w:val="005141ce"/>
    <w:rPr/>
  </w:style>
  <w:style w:type="character" w:styleId="Xphmenubutton" w:customStyle="1">
    <w:name w:val="x-ph__menu__button"/>
    <w:basedOn w:val="DefaultParagraphFont"/>
    <w:qFormat/>
    <w:rsid w:val="00514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4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2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3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5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6670-D5B3-4DE0-B6D5-A87CBB7B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172</Words>
  <Characters>1143</Characters>
  <CharactersWithSpaces>1320</CharactersWithSpaces>
  <Paragraphs>11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2023-07-20T12:28:00Z</dcterms:created>
  <dc:creator>Обиход Владимир Анатольевич</dc:creator>
  <dc:description/>
  <dc:language>ru-RU</dc:language>
  <cp:lastModifiedBy>Обиход Владимир Анатольевич</cp:lastModifiedBy>
  <cp:lastPrinted>2023-07-21T12:41:23Z</cp:lastPrinted>
  <dcterms:modified xsi:type="dcterms:W3CDTF">2023-07-20T12:28:00Z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