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14.05.2026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Более 2,5 тысяч работодателей Кубани смогут компенсировать затраты на обеспечение охраны труда в 2026 году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Ежегодно растёт число компаний на Кубани, воспользовавшихся правом на возмещение расходов, связанных с профилактикой производственного травматизма и профессиональных заболеваний. По итогам 2025 года Отделение Социального фонда России по Краснодарскому краю компенсировало затраты более чем двум тысячам работодателей на общую сумму свыше 657 миллионов рублей.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Процесс финансирования предупредительных мер включает два этапа: сначала работодатель оплачивает мероприятия по охране труда за счёт собственных средств, а затем обращается в Отделение СФР по Краснодарскому краю для возмещения расходов в пределах установленных лимитов.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Региональное Отделение СФР поддерживает 17 видов мероприятий, среди которых проведение медицинских осмотров, закупка специальной одежды и средств индивидуальной защиты, санаторно-курортное лечение для сотрудников, работающих во вредных или опасных условиях, а также для работников предпенсионного возраста и пенсионеров.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 2026 года список направлений расширился. Теперь можно компенсировать расходы на обучение новых категорий сотрудников, приобретение манекенов-тренажёров для отработки навыков оказания первой помощи, вендингового оборудования, дозаторов для выдачи средств индивидуальной защиты, приборов для медицинских пунктов, а также блоков тахографов.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Размер компенсации зависит от типа мероприятия. Работодатели могут вернуть до 20 % от суммы, потраченной на профилактические мероприятия. Для организаций, обеспечивающих санаторно-курортное лечение сотрудников, компенсация увеличивается до 30 %.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Право на возмещение имеют все работодатели независимо от формы собственности при соблюдении трёх условий: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Своевременная и полная уплата страховых взносов на обязательное социальное страхование от несчастных случаев на производстве и профессиональных заболеваний.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Отсутствие задолженности по взносам, пеням и штрафам на момент подачи заявления.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Проведение или планирование мероприятий по охране труда в текущем году.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Чтобы получить компенсацию, работодателям необходимо до 1 августа 2026 года подать в Отделение СФР по Краснодарскому краю заявление на финансовое обеспечение предупредительных мер. Благодаря цифровизации оформить документы можно онлайн через личный кабинет организации на портале госуслуг.</w:t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После выполнения запланированных мероприятий и их оплаты до 15 ноября нужно подать заявление о возмещении расходов и предоставить подтверждающие документы. Расходы без документального подтверждения не подлежат компенсации.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региональный контакт-центр для страхователей (РКЦ-С): 8(861)214-28-68.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F9F-D7C6-4017-BB5A-F4E5053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358</Words>
  <Characters>2569</Characters>
  <CharactersWithSpaces>2911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2026-05-13T05:52:00Z</dcterms:created>
  <dc:creator>Обиход Владимир Анатольевич</dc:creator>
  <dc:description/>
  <dc:language>ru-RU</dc:language>
  <cp:lastModifiedBy>Семенова Ангелина Михайловна</cp:lastModifiedBy>
  <cp:lastPrinted>2026-04-09T09:07:00Z</cp:lastPrinted>
  <dcterms:modified xsi:type="dcterms:W3CDTF">2026-05-14T05:03:00Z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