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3" wp14:anchorId="5C3ED8EB">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0"/>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C3ED8EB">
                <v:fill o:detectmouseclick="t" type="solid" color2="black"/>
                <v:stroke color="#3465a4" joinstyle="round" endcap="flat"/>
                <v:textbox>
                  <w:txbxContent>
                    <w:p>
                      <w:pPr>
                        <w:pStyle w:val="Style20"/>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21.05.2026</w:t>
      </w:r>
    </w:p>
    <w:p>
      <w:pPr>
        <w:pStyle w:val="NormalWeb"/>
        <w:spacing w:lineRule="auto" w:line="276" w:beforeAutospacing="0" w:before="0" w:afterAutospacing="0" w:after="0"/>
        <w:jc w:val="both"/>
        <w:rPr>
          <w:rFonts w:ascii="Montserrat" w:hAnsi="Montserrat"/>
          <w:b/>
          <w:szCs w:val="28"/>
        </w:rPr>
      </w:pPr>
      <w:r>
        <w:rPr>
          <w:rFonts w:ascii="Montserrat" w:hAnsi="Montserrat"/>
          <w:b/>
          <w:szCs w:val="28"/>
        </w:rPr>
      </w:r>
    </w:p>
    <w:p>
      <w:pPr>
        <w:pStyle w:val="Normal"/>
        <w:spacing w:lineRule="auto" w:line="276"/>
        <w:jc w:val="both"/>
        <w:rPr>
          <w:rFonts w:ascii="Montserrat" w:hAnsi="Montserrat"/>
          <w:b/>
        </w:rPr>
      </w:pPr>
      <w:r>
        <w:rPr>
          <w:rFonts w:ascii="Montserrat" w:hAnsi="Montserrat"/>
          <w:b/>
        </w:rPr>
        <w:t>Более 5 тысяч семей Краснодарского края использовали материнский капитал на образование детей с начала года</w:t>
      </w:r>
    </w:p>
    <w:p>
      <w:pPr>
        <w:pStyle w:val="Normal"/>
        <w:spacing w:lineRule="auto" w:line="360"/>
        <w:jc w:val="both"/>
        <w:rPr>
          <w:rFonts w:ascii="Montserrat" w:hAnsi="Montserrat"/>
          <w:b/>
        </w:rPr>
      </w:pPr>
      <w:r>
        <w:rPr>
          <w:rFonts w:ascii="Montserrat" w:hAnsi="Montserrat"/>
          <w:b/>
        </w:rPr>
      </w:r>
    </w:p>
    <w:p>
      <w:pPr>
        <w:pStyle w:val="Normal"/>
        <w:spacing w:lineRule="auto" w:line="360"/>
        <w:jc w:val="both"/>
        <w:rPr>
          <w:rFonts w:ascii="Montserrat" w:hAnsi="Montserrat"/>
          <w:bCs/>
        </w:rPr>
      </w:pPr>
      <w:r>
        <w:rPr>
          <w:rFonts w:ascii="Montserrat" w:hAnsi="Montserrat"/>
          <w:bCs/>
        </w:rPr>
        <w:t>Одной из самых востребованных целей использования материнского капитала на Кубани является оплата обучения детей. Средства можно направить на дошкольное, школьное, высшее и среднее профессиональное образование, а также на дополнительные услуги: автошколу, курсы, кружки, группы продленного дня, проживание и коммунальные услуги в общежитии во время учебы. С начала года такой возможностью воспользовались более 5 тысяч кубанских семей.</w:t>
      </w:r>
    </w:p>
    <w:p>
      <w:pPr>
        <w:pStyle w:val="Normal"/>
        <w:spacing w:lineRule="auto" w:line="360"/>
        <w:jc w:val="both"/>
        <w:rPr>
          <w:rFonts w:ascii="Montserrat" w:hAnsi="Montserrat"/>
          <w:bCs/>
        </w:rPr>
      </w:pPr>
      <w:r>
        <w:rPr>
          <w:rFonts w:ascii="Montserrat" w:hAnsi="Montserrat"/>
          <w:bCs/>
        </w:rPr>
      </w:r>
    </w:p>
    <w:p>
      <w:pPr>
        <w:pStyle w:val="Normal"/>
        <w:spacing w:lineRule="auto" w:line="360"/>
        <w:jc w:val="both"/>
        <w:rPr>
          <w:rFonts w:ascii="Montserrat" w:hAnsi="Montserrat"/>
          <w:bCs/>
        </w:rPr>
      </w:pPr>
      <w:r>
        <w:rPr>
          <w:rFonts w:ascii="Montserrat" w:hAnsi="Montserrat"/>
          <w:bCs/>
        </w:rPr>
        <w:t>Напомним, что материнский капитал на оплату детского сада и дошкольного образования можно использовать в любое время, а для остальных целей — через 3 года после рождения ребенка, давшего право на капитал. При этом на момент начала обучения ребенок должен быть не старше 25 лет. Организация или индивидуальный предприниматель, оказывающие образовательные услуги, должны иметь лицензию и находиться на территории России.</w:t>
      </w:r>
    </w:p>
    <w:p>
      <w:pPr>
        <w:pStyle w:val="Normal"/>
        <w:spacing w:lineRule="auto" w:line="360"/>
        <w:jc w:val="both"/>
        <w:rPr>
          <w:rFonts w:ascii="Montserrat" w:hAnsi="Montserrat"/>
          <w:bCs/>
        </w:rPr>
      </w:pPr>
      <w:r>
        <w:rPr>
          <w:rFonts w:ascii="Montserrat" w:hAnsi="Montserrat"/>
          <w:bCs/>
        </w:rPr>
      </w:r>
    </w:p>
    <w:p>
      <w:pPr>
        <w:pStyle w:val="Normal"/>
        <w:spacing w:lineRule="auto" w:line="360"/>
        <w:jc w:val="both"/>
        <w:rPr>
          <w:rFonts w:ascii="Montserrat" w:hAnsi="Montserrat"/>
          <w:bCs/>
        </w:rPr>
      </w:pPr>
      <w:r>
        <w:rPr>
          <w:rFonts w:ascii="Montserrat" w:hAnsi="Montserrat"/>
          <w:bCs/>
        </w:rPr>
        <w:t xml:space="preserve">С мая 2025 года Отделение Социального фонда России по Краснодарскому краю упростило процедуру направления средств материнского капитала на высшее образование. Теперь семьи могут подать заявление на распоряжение средствами напрямую в вузах, с которыми заключены </w:t>
      </w:r>
      <w:hyperlink r:id="rId2">
        <w:r>
          <w:rPr>
            <w:rStyle w:val="Hyperlink"/>
            <w:rFonts w:ascii="Montserrat" w:hAnsi="Montserrat"/>
            <w:bCs/>
          </w:rPr>
          <w:t>соглашения</w:t>
        </w:r>
      </w:hyperlink>
      <w:r>
        <w:rPr>
          <w:rFonts w:ascii="Montserrat" w:hAnsi="Montserrat"/>
          <w:bCs/>
        </w:rPr>
        <w:t>, без посещения клиентских служб регионального Отделения Соцфонда.</w:t>
      </w:r>
    </w:p>
    <w:p>
      <w:pPr>
        <w:pStyle w:val="Normal"/>
        <w:spacing w:lineRule="auto" w:line="360"/>
        <w:jc w:val="both"/>
        <w:rPr>
          <w:rFonts w:ascii="Montserrat" w:hAnsi="Montserrat"/>
          <w:bCs/>
        </w:rPr>
      </w:pPr>
      <w:r>
        <w:rPr>
          <w:rFonts w:ascii="Montserrat" w:hAnsi="Montserrat"/>
          <w:bCs/>
        </w:rPr>
      </w:r>
    </w:p>
    <w:p>
      <w:pPr>
        <w:pStyle w:val="Normal"/>
        <w:spacing w:lineRule="auto" w:line="360"/>
        <w:jc w:val="both"/>
        <w:rPr>
          <w:rFonts w:ascii="Montserrat" w:hAnsi="Montserrat"/>
        </w:rPr>
      </w:pPr>
      <w:r>
        <w:rPr>
          <w:rFonts w:ascii="Montserrat" w:hAnsi="Montserrat"/>
        </w:rPr>
        <w:t xml:space="preserve">Напомним, что многодетные семьи могут подтверждать право на льготы электронным удостоверением через </w:t>
      </w:r>
      <w:hyperlink r:id="rId3">
        <w:r>
          <w:rPr>
            <w:rStyle w:val="Hyperlink"/>
            <w:rFonts w:ascii="Montserrat" w:hAnsi="Montserrat"/>
          </w:rPr>
          <w:t>мессенджер МАКС</w:t>
        </w:r>
      </w:hyperlink>
      <w:r>
        <w:rPr>
          <w:rFonts w:ascii="Montserrat" w:hAnsi="Montserrat"/>
        </w:rPr>
        <w:t>. Цифровой документ может использоваться вместо бумажного удостоверения для подтверждения льгот и получения скидок в магазинах.</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pPr>
        <w:pStyle w:val="Normal"/>
        <w:spacing w:lineRule="auto" w:line="276"/>
        <w:jc w:val="both"/>
        <w:rPr>
          <w:rFonts w:ascii="Montserrat" w:hAnsi="Montserrat"/>
        </w:rPr>
      </w:pPr>
      <w:r>
        <w:rPr>
          <w:rFonts w:ascii="Montserrat" w:hAnsi="Montserrat"/>
        </w:rPr>
      </w:r>
    </w:p>
    <w:p>
      <w:pPr>
        <w:pStyle w:val="Normal"/>
        <w:spacing w:lineRule="auto" w:line="276"/>
        <w:jc w:val="both"/>
        <w:rPr>
          <w:rFonts w:ascii="Montserrat" w:hAnsi="Montserrat"/>
        </w:rPr>
      </w:pPr>
      <w:r>
        <w:rPr>
          <w:rFonts w:ascii="Montserrat" w:hAnsi="Montserrat"/>
        </w:rPr>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Calibri" w:hAnsi="Calibri" w:asciiTheme="minorHAnsi" w:hAnsiTheme="minorHAnsi"/>
          <w:b/>
          <w:color w:val="488DCD"/>
        </w:rPr>
      </w:pPr>
      <w:r>
        <w:rPr/>
        <w:drawing>
          <wp:inline distT="0" distB="0" distL="0" distR="0">
            <wp:extent cx="306070" cy="306070"/>
            <wp:effectExtent l="0" t="0" r="0" b="0"/>
            <wp:docPr id="2" name="Рисунок 11"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3" name="Рисунок 12"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4" name="Рисунок 13"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descr="">
                      <a:hlinkClick r:id="rId9"/>
                    </pic:cNvPr>
                    <pic:cNvPicPr>
                      <a:picLocks noChangeAspect="1" noChangeArrowheads="1"/>
                    </pic:cNvPicPr>
                  </pic:nvPicPr>
                  <pic:blipFill>
                    <a:blip r:embed="rId8"/>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5" name="Рисунок 14" desc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a:hlinkClick r:id="rId11"/>
                    </pic:cNvPr>
                    <pic:cNvPicPr>
                      <a:picLocks noChangeAspect="1" noChangeArrowheads="1"/>
                    </pic:cNvPicPr>
                  </pic:nvPicPr>
                  <pic:blipFill>
                    <a:blip r:embed="rId10"/>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6" name="Рисунок 7"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
                      <a:hlinkClick r:id="rId13"/>
                    </pic:cNvPr>
                    <pic:cNvPicPr>
                      <a:picLocks noChangeAspect="1" noChangeArrowheads="1"/>
                    </pic:cNvPicPr>
                  </pic:nvPicPr>
                  <pic:blipFill>
                    <a:blip r:embed="rId12"/>
                    <a:stretch>
                      <a:fillRect/>
                    </a:stretch>
                  </pic:blipFill>
                  <pic:spPr bwMode="auto">
                    <a:xfrm>
                      <a:off x="0" y="0"/>
                      <a:ext cx="306070" cy="306070"/>
                    </a:xfrm>
                    <a:prstGeom prst="rect">
                      <a:avLst/>
                    </a:prstGeom>
                    <a:noFill/>
                  </pic:spPr>
                </pic:pic>
              </a:graphicData>
            </a:graphic>
          </wp:inline>
        </w:drawing>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jc w:val="right"/>
        <w:rPr>
          <w:rFonts w:ascii="Montserrat" w:hAnsi="Montserrat"/>
          <w:b/>
          <w:sz w:val="14"/>
          <w:szCs w:val="14"/>
        </w:rPr>
      </w:pPr>
      <w:r>
        <w:rPr>
          <w:rFonts w:ascii="Montserrat" w:hAnsi="Montserrat"/>
          <w:b/>
          <w:sz w:val="14"/>
          <w:szCs w:val="14"/>
        </w:rPr>
      </w:r>
    </w:p>
    <w:p>
      <w:pPr>
        <w:pStyle w:val="Normal"/>
        <w:spacing w:lineRule="auto" w:line="276"/>
        <w:jc w:val="both"/>
        <w:rPr>
          <w:rFonts w:ascii="Montserrat" w:hAnsi="Montserrat"/>
          <w:b/>
          <w:i/>
          <w:i/>
          <w:color w:val="FF0000"/>
        </w:rPr>
      </w:pPr>
      <w:r>
        <w:rPr>
          <w:rFonts w:ascii="Montserrat" w:hAnsi="Montserrat"/>
          <w:b/>
          <w:i/>
          <w:color w:val="FF0000"/>
        </w:rPr>
      </w:r>
    </w:p>
    <w:p>
      <w:pPr>
        <w:pStyle w:val="Normal"/>
        <w:spacing w:lineRule="auto" w:line="276"/>
        <w:jc w:val="both"/>
        <w:rPr>
          <w:rFonts w:ascii="Montserrat" w:hAnsi="Montserrat"/>
          <w:b/>
          <w:color w:val="00B050"/>
        </w:rPr>
      </w:pPr>
      <w:r>
        <w:rPr>
          <w:rFonts w:ascii="Montserrat" w:hAnsi="Montserrat"/>
          <w:b/>
          <w:color w:val="00B050"/>
        </w:rPr>
      </w:r>
      <w:bookmarkStart w:id="0" w:name="_GoBack"/>
      <w:bookmarkStart w:id="1" w:name="_GoBack"/>
      <w:bookmarkEnd w:id="1"/>
    </w:p>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890" w:right="890" w:gutter="0" w:header="567" w:top="788" w:footer="567" w:bottom="157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Montserrat">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1"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7"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descr=""/>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lang w:val="en-US"/>
      </w:rPr>
    </w:pPr>
    <w:r>
      <w:rPr>
        <w:lang w:val="en-US"/>
      </w:rPr>
      <mc:AlternateContent>
        <mc:Choice Requires="wps">
          <w:drawing>
            <wp:anchor behindDoc="1" distT="0" distB="0" distL="0" distR="5715" simplePos="0" locked="0" layoutInCell="0" allowOverlap="1" relativeHeight="8" wp14:anchorId="306CAE52">
              <wp:simplePos x="0" y="0"/>
              <wp:positionH relativeFrom="leftMargin">
                <wp:posOffset>36195</wp:posOffset>
              </wp:positionH>
              <wp:positionV relativeFrom="margin">
                <wp:posOffset>19050</wp:posOffset>
              </wp:positionV>
              <wp:extent cx="508000" cy="342900"/>
              <wp:effectExtent l="0" t="0" r="0" b="0"/>
              <wp:wrapNone/>
              <wp:docPr id="8"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06CAE52">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pPr>
    <w:r>
      <w:rPr/>
      <mc:AlternateContent>
        <mc:Choice Requires="wps">
          <w:drawing>
            <wp:anchor behindDoc="1" distT="0" distB="0" distL="0" distR="5715" simplePos="0" locked="0" layoutInCell="0" allowOverlap="1" relativeHeight="10" wp14:anchorId="54F8EA9A">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4F8EA9A">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link w:val="2"/>
    <w:qFormat/>
    <w:pPr>
      <w:keepNext w:val="true"/>
      <w:jc w:val="center"/>
      <w:outlineLvl w:val="1"/>
    </w:pPr>
    <w:rPr>
      <w:rFonts w:ascii="Arial" w:hAnsi="Arial"/>
      <w:b/>
      <w:szCs w:val="20"/>
    </w:rPr>
  </w:style>
  <w:style w:type="paragraph" w:styleId="Heading3">
    <w:name w:val="heading 3"/>
    <w:basedOn w:val="Normal"/>
    <w:next w:val="Normal"/>
    <w:link w:val="3"/>
    <w:qFormat/>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themeColor="accent1" w:val="4F81BD"/>
    </w:rPr>
  </w:style>
  <w:style w:type="paragraph" w:styleId="Heading5">
    <w:name w:val="heading 5"/>
    <w:basedOn w:val="Normal"/>
    <w:next w:val="Normal"/>
    <w:link w:val="5"/>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6"/>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themeColor="accent1" w:themeShade="7f" w:val="243F60"/>
    </w:rPr>
  </w:style>
  <w:style w:type="paragraph" w:styleId="Heading7">
    <w:name w:val="heading 7"/>
    <w:basedOn w:val="Normal"/>
    <w:next w:val="Normal"/>
    <w:link w:val="7"/>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8"/>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9"/>
    <w:uiPriority w:val="9"/>
    <w:unhideWhenUsed/>
    <w:qFormat/>
    <w:pPr>
      <w:keepNext w:val="true"/>
      <w:keepLines/>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365F91"/>
      <w:sz w:val="40"/>
      <w:szCs w:val="40"/>
    </w:rPr>
  </w:style>
  <w:style w:type="character" w:styleId="2" w:customStyle="1">
    <w:name w:val="Заголовок 2 Знак"/>
    <w:basedOn w:val="DefaultParagraphFont"/>
    <w:uiPriority w:val="9"/>
    <w:qFormat/>
    <w:rPr>
      <w:rFonts w:ascii="Arial" w:hAnsi="Arial" w:eastAsia="Arial" w:cs="Arial"/>
      <w:color w:themeColor="accent1" w:themeShade="bf" w:val="365F91"/>
      <w:sz w:val="32"/>
      <w:szCs w:val="32"/>
    </w:rPr>
  </w:style>
  <w:style w:type="character" w:styleId="3" w:customStyle="1">
    <w:name w:val="Заголовок 3 Знак"/>
    <w:basedOn w:val="DefaultParagraphFont"/>
    <w:uiPriority w:val="9"/>
    <w:qFormat/>
    <w:rPr>
      <w:rFonts w:ascii="Arial" w:hAnsi="Arial" w:eastAsia="Arial" w:cs="Arial"/>
      <w:color w:themeColor="accent1" w:themeShade="bf" w:val="365F91"/>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365F91"/>
    </w:rPr>
  </w:style>
  <w:style w:type="character" w:styleId="5" w:customStyle="1">
    <w:name w:val="Заголовок 5 Знак"/>
    <w:basedOn w:val="DefaultParagraphFont"/>
    <w:uiPriority w:val="9"/>
    <w:qFormat/>
    <w:rPr>
      <w:rFonts w:ascii="Arial" w:hAnsi="Arial" w:eastAsia="Arial" w:cs="Arial"/>
      <w:color w:themeColor="accent1" w:themeShade="bf" w:val="365F91"/>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7" w:customStyle="1">
    <w:name w:val="Заголовок 7 Знак"/>
    <w:basedOn w:val="DefaultParagraphFont"/>
    <w:uiPriority w:val="9"/>
    <w:qFormat/>
    <w:rPr>
      <w:rFonts w:ascii="Arial" w:hAnsi="Arial" w:eastAsia="Arial" w:cs="Arial"/>
      <w:color w:themeColor="text1" w:themeTint="a6" w:val="595959"/>
    </w:rPr>
  </w:style>
  <w:style w:type="character" w:styleId="8" w:customStyle="1">
    <w:name w:val="Заголовок 8 Знак"/>
    <w:basedOn w:val="DefaultParagraphFont"/>
    <w:uiPriority w:val="9"/>
    <w:qFormat/>
    <w:rPr>
      <w:rFonts w:ascii="Arial" w:hAnsi="Arial" w:eastAsia="Arial" w:cs="Arial"/>
      <w:i/>
      <w:iCs/>
      <w:color w:themeColor="text1" w:themeTint="d8" w:val="272727"/>
    </w:rPr>
  </w:style>
  <w:style w:type="character" w:styleId="9" w:customStyle="1">
    <w:name w:val="Заголовок 9 Знак"/>
    <w:basedOn w:val="DefaultParagraphFont"/>
    <w:uiPriority w:val="9"/>
    <w:qFormat/>
    <w:rPr>
      <w:rFonts w:ascii="Arial" w:hAnsi="Arial" w:eastAsia="Arial" w:cs="Arial"/>
      <w:i/>
      <w:iCs/>
      <w:color w:themeColor="text1" w:themeTint="d8" w:val="272727"/>
    </w:rPr>
  </w:style>
  <w:style w:type="character" w:styleId="Style5" w:customStyle="1">
    <w:name w:val="Название Знак"/>
    <w:basedOn w:val="DefaultParagraphFont"/>
    <w:uiPriority w:val="10"/>
    <w:qFormat/>
    <w:rPr>
      <w:rFonts w:ascii="Arial" w:hAnsi="Arial" w:eastAsia="Arial" w:cs="Arial"/>
      <w:spacing w:val="-10"/>
      <w:sz w:val="56"/>
      <w:szCs w:val="56"/>
    </w:rPr>
  </w:style>
  <w:style w:type="character" w:styleId="Style6" w:customStyle="1">
    <w:name w:val="Подзаголовок Знак"/>
    <w:basedOn w:val="DefaultParagraphFont"/>
    <w:uiPriority w:val="11"/>
    <w:qFormat/>
    <w:rPr>
      <w:color w:themeColor="text1" w:themeTint="a6" w:val="595959"/>
      <w:spacing w:val="15"/>
      <w:sz w:val="28"/>
      <w:szCs w:val="28"/>
    </w:rPr>
  </w:style>
  <w:style w:type="character" w:styleId="21" w:customStyle="1">
    <w:name w:val="Цитата 2 Знак"/>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Style7" w:customStyle="1">
    <w:name w:val="Выделенная цитата Знак"/>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сноски Знак"/>
    <w:basedOn w:val="DefaultParagraphFont"/>
    <w:uiPriority w:val="99"/>
    <w:semiHidden/>
    <w:qFormat/>
    <w:rPr>
      <w:sz w:val="20"/>
      <w:szCs w:val="20"/>
    </w:rPr>
  </w:style>
  <w:style w:type="character" w:styleId="Style11">
    <w:name w:val="Символ сноски"/>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basedOn w:val="DefaultParagraphFont"/>
    <w:uiPriority w:val="99"/>
    <w:semiHidden/>
    <w:qFormat/>
    <w:rPr>
      <w:sz w:val="20"/>
      <w:szCs w:val="20"/>
    </w:rPr>
  </w:style>
  <w:style w:type="character" w:styleId="Style13">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FollowedHyperlink">
    <w:name w:val="FollowedHyperlink"/>
    <w:rPr>
      <w:color w:val="800080"/>
      <w:u w:val="single"/>
    </w:rPr>
  </w:style>
  <w:style w:type="character" w:styleId="Style14" w:customStyle="1">
    <w:name w:val="Текст документа Знак"/>
    <w:link w:val="Style19"/>
    <w:qFormat/>
    <w:rPr>
      <w:rFonts w:eastAsia="Verdana"/>
      <w:color w:val="000000"/>
      <w:sz w:val="24"/>
      <w:szCs w:val="28"/>
      <w:lang w:bidi="ar-SA"/>
    </w:rPr>
  </w:style>
  <w:style w:type="character" w:styleId="Style15"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Pr>
      <w:rFonts w:ascii="Cambria" w:hAnsi="Cambria" w:eastAsia="Arial" w:cs="Arial"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1"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character" w:styleId="UnresolvedMention" w:customStyle="1">
    <w:name w:val="Unresolved Mention"/>
    <w:basedOn w:val="DefaultParagraphFont"/>
    <w:uiPriority w:val="99"/>
    <w:semiHidden/>
    <w:unhideWhenUsed/>
    <w:qFormat/>
    <w:rsid w:val="0013136f"/>
    <w:rPr>
      <w:color w:val="605E5C"/>
      <w:shd w:fill="E1DFDD" w:val="clear"/>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lang w:eastAsia="ar-SA"/>
    </w:rPr>
  </w:style>
  <w:style w:type="paragraph" w:styleId="List">
    <w:name w:val="List"/>
    <w:basedOn w:val="BodyText"/>
    <w:pPr/>
    <w:rPr>
      <w:rFonts w:cs="Mangal"/>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Style17">
    <w:name w:val="Указатель"/>
    <w:basedOn w:val="Normal"/>
    <w:qFormat/>
    <w:pPr>
      <w:suppressLineNumbers/>
    </w:pPr>
    <w:rPr>
      <w:rFonts w:cs="Mangal"/>
    </w:rPr>
  </w:style>
  <w:style w:type="paragraph" w:styleId="Title">
    <w:name w:val="Title"/>
    <w:basedOn w:val="Normal"/>
    <w:next w:val="Normal"/>
    <w:link w:val="Style5"/>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Style6"/>
    <w:uiPriority w:val="11"/>
    <w:qFormat/>
    <w:pPr/>
    <w:rPr>
      <w:color w:themeColor="text1" w:themeTint="a6" w:val="595959"/>
      <w:spacing w:val="15"/>
      <w:sz w:val="28"/>
      <w:szCs w:val="28"/>
    </w:rPr>
  </w:style>
  <w:style w:type="paragraph" w:styleId="Quote">
    <w:name w:val="Quote"/>
    <w:basedOn w:val="Normal"/>
    <w:next w:val="Normal"/>
    <w:link w:val="21"/>
    <w:uiPriority w:val="29"/>
    <w:qFormat/>
    <w:pPr>
      <w:spacing w:before="160" w:after="0"/>
      <w:jc w:val="center"/>
    </w:pPr>
    <w:rPr>
      <w:i/>
      <w:iCs/>
      <w:color w:themeColor="text1" w:themeTint="bf" w:val="404040"/>
    </w:rPr>
  </w:style>
  <w:style w:type="paragraph" w:styleId="IntenseQuote">
    <w:name w:val="Intense Quote"/>
    <w:basedOn w:val="Normal"/>
    <w:next w:val="Normal"/>
    <w:link w:val="Style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FootnoteText">
    <w:name w:val="footnote text"/>
    <w:basedOn w:val="Normal"/>
    <w:link w:val="Style10"/>
    <w:uiPriority w:val="99"/>
    <w:semiHidden/>
    <w:unhideWhenUsed/>
    <w:pPr/>
    <w:rPr>
      <w:sz w:val="20"/>
      <w:szCs w:val="20"/>
    </w:rPr>
  </w:style>
  <w:style w:type="paragraph" w:styleId="EndnoteText">
    <w:name w:val="endnote text"/>
    <w:basedOn w:val="Normal"/>
    <w:link w:val="Style12"/>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Style16"/>
    <w:pPr/>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HeaderandFooter">
    <w:name w:val="Header and Footer"/>
    <w:basedOn w:val="Normal"/>
    <w:qFormat/>
    <w:pPr/>
    <w:rPr/>
  </w:style>
  <w:style w:type="paragraph" w:styleId="Header">
    <w:name w:val="header"/>
    <w:basedOn w:val="Normal"/>
    <w:link w:val="Style8"/>
    <w:pPr>
      <w:tabs>
        <w:tab w:val="clear" w:pos="708"/>
        <w:tab w:val="center" w:pos="4153" w:leader="none"/>
        <w:tab w:val="right" w:pos="8306" w:leader="none"/>
      </w:tabs>
    </w:pPr>
    <w:rPr>
      <w:sz w:val="20"/>
      <w:szCs w:val="20"/>
    </w:rPr>
  </w:style>
  <w:style w:type="paragraph" w:styleId="Footer">
    <w:name w:val="footer"/>
    <w:basedOn w:val="Normal"/>
    <w:link w:val="Style9"/>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BodyTextIndent">
    <w:name w:val="Body Text Indent"/>
    <w:basedOn w:val="Normal"/>
    <w:pPr>
      <w:spacing w:before="0" w:after="120"/>
      <w:ind w:left="283"/>
    </w:pPr>
    <w:rPr/>
  </w:style>
  <w:style w:type="paragraph" w:styleId="Style18"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19" w:customStyle="1">
    <w:name w:val="Текст документа"/>
    <w:basedOn w:val="NormalWeb"/>
    <w:link w:val="Style14"/>
    <w:qFormat/>
    <w:pPr>
      <w:jc w:val="both"/>
    </w:pPr>
    <w:rPr>
      <w:rFonts w:eastAsia="Verdana"/>
      <w:color w:val="000000"/>
      <w:szCs w:val="28"/>
    </w:rPr>
  </w:style>
  <w:style w:type="paragraph" w:styleId="PlainText">
    <w:name w:val="Plain Text"/>
    <w:basedOn w:val="Normal"/>
    <w:link w:val="Style15"/>
    <w:unhideWhenUsed/>
    <w:qFormat/>
    <w:pPr/>
    <w:rPr>
      <w:rFonts w:ascii="Calibri" w:hAnsi="Calibri" w:eastAsia="Calibri"/>
      <w:sz w:val="22"/>
      <w:szCs w:val="21"/>
      <w:lang w:eastAsia="en-US"/>
    </w:rPr>
  </w:style>
  <w:style w:type="paragraph" w:styleId="ListParagraph">
    <w:name w:val="List Paragraph"/>
    <w:basedOn w:val="Normal"/>
    <w:qFormat/>
    <w:pPr>
      <w:spacing w:lineRule="auto" w:line="276" w:before="0" w:after="0"/>
      <w:ind w:left="72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andard" w:customStyle="1">
    <w:name w:val="Standard"/>
    <w:qFormat/>
    <w:rsid w:val="008a090f"/>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ru-RU" w:eastAsia="ru-RU" w:bidi="ar-SA"/>
    </w:rPr>
  </w:style>
  <w:style w:type="paragraph" w:styleId="mb-5" w:customStyle="1">
    <w:name w:val="mb-5"/>
    <w:basedOn w:val="Normal"/>
    <w:qFormat/>
    <w:rsid w:val="00cb7ad8"/>
    <w:pPr>
      <w:spacing w:beforeAutospacing="1" w:afterAutospacing="1"/>
    </w:pPr>
    <w:rPr/>
  </w:style>
  <w:style w:type="paragraph" w:styleId="Style20">
    <w:name w:val="Содержимое врезки"/>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fb">
    <w:name w:val="Table Grid"/>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fr.gov.ru/files/branches/krasnodar/doc/2025/10/Pilotnyiy_proekt_vuzyi_15-10-2025.xlsx" TargetMode="External"/><Relationship Id="rId3" Type="http://schemas.openxmlformats.org/officeDocument/2006/relationships/hyperlink" Target="https://max.ru/digitalid_bot?startapp" TargetMode="External"/><Relationship Id="rId4" Type="http://schemas.openxmlformats.org/officeDocument/2006/relationships/image" Target="media/image1.png"/><Relationship Id="rId5" Type="http://schemas.openxmlformats.org/officeDocument/2006/relationships/hyperlink" Target="https://max.ru/sfr_krasnodarskiykray" TargetMode="External"/><Relationship Id="rId6" Type="http://schemas.openxmlformats.org/officeDocument/2006/relationships/image" Target="media/image2.png"/><Relationship Id="rId7" Type="http://schemas.openxmlformats.org/officeDocument/2006/relationships/hyperlink" Target="https://vk.com/sfr.krasnodarskiykray" TargetMode="External"/><Relationship Id="rId8" Type="http://schemas.openxmlformats.org/officeDocument/2006/relationships/image" Target="media/image3.png"/><Relationship Id="rId9" Type="http://schemas.openxmlformats.org/officeDocument/2006/relationships/hyperlink" Target="https://ok.ru/sfr.krasnodarskiykray" TargetMode="External"/><Relationship Id="rId10" Type="http://schemas.openxmlformats.org/officeDocument/2006/relationships/image" Target="media/image4.png"/><Relationship Id="rId11" Type="http://schemas.openxmlformats.org/officeDocument/2006/relationships/hyperlink" Target="https://t.me/sfr_krasnodarskiykray" TargetMode="External"/><Relationship Id="rId12" Type="http://schemas.openxmlformats.org/officeDocument/2006/relationships/image" Target="media/image5.png"/><Relationship Id="rId13" Type="http://schemas.openxmlformats.org/officeDocument/2006/relationships/hyperlink" Target="https://dzen.ru/sfr_krasnodarskiykray"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6.png"/>
</Relationships>
</file>

<file path=word/_rels/header3.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A7543-2190-45E7-88A3-F10B938E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LibreOffice/25.2.4.3$Windows_X86_64 LibreOffice_project/33e196637044ead23f5c3226cde09b47731f7e27</Application>
  <AppVersion>15.0000</AppVersion>
  <Pages>3</Pages>
  <Words>241</Words>
  <Characters>1644</Characters>
  <CharactersWithSpaces>1880</CharactersWithSpaces>
  <Paragraphs>21</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2026-05-20T11:37:00Z</dcterms:created>
  <dc:creator>Обиход Владимир Анатольевич</dc:creator>
  <dc:description/>
  <dc:language>ru-RU</dc:language>
  <cp:lastModifiedBy>Семенова Ангелина Михайловна</cp:lastModifiedBy>
  <cp:lastPrinted>2026-04-09T09:07:00Z</cp:lastPrinted>
  <dcterms:modified xsi:type="dcterms:W3CDTF">2026-05-20T11:38:00Z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