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spacing w:lineRule="auto" w:line="276"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 wp14:anchorId="5C3ED8EB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C3ED8EB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11.08.2026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Более 47 тыс. родителей на Кубани получают пособие по уходу за ребенком до полутора лет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 xml:space="preserve">С начала 2026 году общая сумма перечисленных средств на пособие по уходу за ребенком до полутора лет на Кубани превысила 5,3 млрд рублей. Выплату получают не только мамы и папы, но и другие родственники или опекуны, фактически осуществляющие уход. Размер пособия для работающих граждан составляет 40% от среднего заработка, минимум — </w:t>
      </w:r>
      <w:r>
        <w:rPr>
          <w:rFonts w:ascii="Montserrat" w:hAnsi="Montserrat"/>
          <w:color w:val="212121"/>
          <w:shd w:fill="FFFFFF" w:val="clear"/>
        </w:rPr>
        <w:t>10,6 тыс.</w:t>
      </w:r>
      <w:r>
        <w:rPr>
          <w:rFonts w:ascii="Montserrat" w:hAnsi="Montserrat"/>
          <w:bCs/>
        </w:rPr>
        <w:t xml:space="preserve"> рублей, максимум — 83 тыс. рублей. 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При расчете среднего заработка можно заменить календарные годы, в которые гражданин находился в отпуске по уходу за ребенком, на предшествующие годы, если это позволит повысить размер пособия. Для этого необходимо также подать заявление работодателю.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Для назначения пособия работающему гражданину необходимо подать заявление о предоставлении отпуска по уходу за ребенком до трех лет работодателю, который в течение трех рабочих дней направляет сведения в Отделение СФР по Краснодарскому краю. Выплата назначается в течение 10 рабочих дней и затем осуществляется ежемесячно до 8 числа за предыдущий месяц.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Неработающие граждане могут обратиться в клиентскую службу регионального Отделения СФР, МФЦ или через портал госуслуг не позднее шести месяцев со дня достижения ребенком полутора лет. Решение принимается в течение 10 рабочих дней, выплата — в течение пяти рабочих дней после решения, в последующие месяцы — 3 числа за предыдущий месяц.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Пособие выплачивается на каждого ребенка младше полутора лет отдельно, но общая сумма по нескольким детям не может превышать 100% от среднего заработка и должна быть не менее двух минимальных размеров. При уходе за двумя и более детьми семья сохраняет гарантированный уровень поддержки.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Если мать уволена в период отпуска по беременности или уходу в связи с ликвидацией организации, размер пособия составит 40% от среднего заработка, но не более 21,3 тыс. рублей. Индивидуальные предприниматели при уплате добровольных взносов в предыдущем году получают пособие в минимальном размере.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Период ухода за ребенком засчитывается в стаж: за первый год начисляется 1,8 индивидуальных пенсионных коэффициентов (ИПК), за второй — 3,6 ИПК, за третий и последующие — 5,4 ИПК.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tbl>
      <w:tblPr>
        <w:tblStyle w:val="affb"/>
        <w:tblW w:w="10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6"/>
      </w:tblGrid>
      <w:tr>
        <w:trPr/>
        <w:tc>
          <w:tcPr>
            <w:tcW w:w="10206" w:type="dxa"/>
            <w:tcBorders>
              <w:top w:val="nil"/>
              <w:bottom w:val="nil"/>
              <w:right w:val="nil"/>
            </w:tcBorders>
          </w:tcPr>
          <w:p>
            <w:pPr>
              <w:pStyle w:val="NormalWeb"/>
              <w:widowControl/>
              <w:shd w:val="clear" w:color="auto" w:fill="FFFFFF"/>
              <w:spacing w:lineRule="auto" w:line="276" w:beforeAutospacing="0" w:before="0" w:afterAutospacing="0" w:after="0"/>
              <w:jc w:val="both"/>
              <w:rPr>
                <w:rFonts w:ascii="Montserrat" w:hAnsi="Montserrat"/>
                <w:bCs/>
              </w:rPr>
            </w:pP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>«</w:t>
            </w:r>
            <w:r>
              <w:rPr>
                <w:rFonts w:eastAsia="Calibri" w:cs="Times New Roman" w:ascii="Montserrat" w:hAnsi="Montserrat"/>
                <w:bCs/>
                <w:i/>
                <w:kern w:val="0"/>
                <w:lang w:val="ru-RU" w:eastAsia="en-US" w:bidi="ar-SA"/>
              </w:rPr>
              <w:t>Сегодня родители могут получать пособие параллельно с работой, будь то полная ставка, удаленный режим или неполный рабочий день. Это же касается ситуаций, когда родитель устраивается на вторую работу в период отпуска по уходу за ребенком. Это позволяет семьям поддерживать доход и сохранять социальные выплаты</w:t>
            </w: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 xml:space="preserve">», — </w:t>
            </w:r>
            <w:r>
              <w:rPr>
                <w:rFonts w:eastAsia="Calibri" w:cs="Times New Roman" w:ascii="Montserrat" w:hAnsi="Montserrat"/>
                <w:i/>
                <w:iCs/>
                <w:kern w:val="0"/>
                <w:lang w:val="ru-RU" w:eastAsia="en-US" w:bidi="ar-SA"/>
              </w:rPr>
              <w:t>отметил управляющий Отделением СФР по Краснодарскому краю</w:t>
            </w:r>
            <w:r>
              <w:rPr>
                <w:rFonts w:eastAsia="Calibri" w:cs="Times New Roman" w:ascii="Montserrat" w:hAnsi="Montserrat"/>
                <w:b/>
                <w:i/>
                <w:iCs/>
                <w:kern w:val="0"/>
                <w:lang w:val="ru-RU" w:eastAsia="en-US" w:bidi="ar-SA"/>
              </w:rPr>
              <w:t xml:space="preserve"> Дмитрий Фурса</w:t>
            </w: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>.</w:t>
            </w:r>
          </w:p>
        </w:tc>
      </w:tr>
    </w:tbl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 xml:space="preserve">Напомним, что многодетные семьи могут подтверждать право на льготы электронным удостоверением в </w:t>
      </w:r>
      <w:hyperlink r:id="rId2">
        <w:r>
          <w:rPr>
            <w:rStyle w:val="Hyperlink"/>
            <w:rFonts w:ascii="Montserrat" w:hAnsi="Montserrat"/>
            <w:bCs/>
          </w:rPr>
          <w:t>мессенджере Макс</w:t>
        </w:r>
      </w:hyperlink>
      <w:r>
        <w:rPr>
          <w:rFonts w:ascii="Montserrat" w:hAnsi="Montserrat"/>
          <w:bCs/>
        </w:rPr>
        <w:t>.</w:t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Если остались вопросы, обратитесь в единый контакт-центр (ЕКЦ): 8 (800) 100-00-01 (звонок бесплатный).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Web"/>
        <w:widowControl w:val="false"/>
        <w:spacing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</w:r>
    </w:p>
    <w:p>
      <w:pPr>
        <w:pStyle w:val="NormalWeb"/>
        <w:widowControl w:val="false"/>
        <w:spacing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13"/>
      <w:headerReference w:type="default" r:id="rId14"/>
      <w:headerReference w:type="first" r:id="rId15"/>
      <w:footerReference w:type="even" r:id="rId16"/>
      <w:footerReference w:type="default" r:id="rId17"/>
      <w:footerReference w:type="first" r:id="rId18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06CAE52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06CAE52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4F8EA9A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4F8EA9A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32173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character" w:styleId="22" w:customStyle="1">
    <w:name w:val="Неразрешенное упоминание2"/>
    <w:basedOn w:val="DefaultParagraphFont"/>
    <w:uiPriority w:val="99"/>
    <w:semiHidden/>
    <w:unhideWhenUsed/>
    <w:qFormat/>
    <w:rsid w:val="0013136f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rsid w:val="008a090f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ru-RU" w:eastAsia="ru-RU" w:bidi="ar-SA"/>
    </w:rPr>
  </w:style>
  <w:style w:type="paragraph" w:styleId="mb-5" w:customStyle="1">
    <w:name w:val="mb-5"/>
    <w:basedOn w:val="Normal"/>
    <w:qFormat/>
    <w:rsid w:val="00cb7ad8"/>
    <w:pPr>
      <w:spacing w:beforeAutospacing="1" w:afterAutospacing="1"/>
    </w:pPr>
    <w:rPr/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ax.ru/digitalid_bot?startapp" TargetMode="External"/><Relationship Id="rId3" Type="http://schemas.openxmlformats.org/officeDocument/2006/relationships/image" Target="media/image1.png"/><Relationship Id="rId4" Type="http://schemas.openxmlformats.org/officeDocument/2006/relationships/hyperlink" Target="https://max.ru/sfr_krasnodarskiykray" TargetMode="External"/><Relationship Id="rId5" Type="http://schemas.openxmlformats.org/officeDocument/2006/relationships/image" Target="media/image2.png"/><Relationship Id="rId6" Type="http://schemas.openxmlformats.org/officeDocument/2006/relationships/hyperlink" Target="https://v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ok.ru/sfr.krasnodarskiykray" TargetMode="External"/><Relationship Id="rId9" Type="http://schemas.openxmlformats.org/officeDocument/2006/relationships/image" Target="media/image4.png"/><Relationship Id="rId10" Type="http://schemas.openxmlformats.org/officeDocument/2006/relationships/hyperlink" Target="https://t.me/sfr_krasnodarskiykray" TargetMode="External"/><Relationship Id="rId11" Type="http://schemas.openxmlformats.org/officeDocument/2006/relationships/image" Target="media/image5.png"/><Relationship Id="rId12" Type="http://schemas.openxmlformats.org/officeDocument/2006/relationships/hyperlink" Target="https://dzen.ru/sfr_krasnodarskiykray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header" Target="header3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9163D-1917-4633-9693-8E5D91560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LibreOffice/25.2.4.3$Windows_X86_64 LibreOffice_project/33e196637044ead23f5c3226cde09b47731f7e27</Application>
  <AppVersion>15.0000</AppVersion>
  <Pages>2</Pages>
  <Words>422</Words>
  <Characters>2581</Characters>
  <CharactersWithSpaces>3000</CharactersWithSpaces>
  <Paragraphs>26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2026-08-10T07:47:00Z</dcterms:created>
  <dc:creator>Обиход Владимир Анатольевич</dc:creator>
  <dc:description/>
  <dc:language>ru-RU</dc:language>
  <cp:lastModifiedBy>Семенова Ангелина Михайловна</cp:lastModifiedBy>
  <cp:lastPrinted>2026-07-20T13:06:00Z</cp:lastPrinted>
  <dcterms:modified xsi:type="dcterms:W3CDTF">2026-08-10T07:51:00Z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