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keepNext w:val="true"/>
        <w:spacing w:before="240" w:after="60"/>
        <w:rPr/>
      </w:pPr>
      <w:r>
        <mc:AlternateContent>
          <mc:Choice Requires="wps">
            <w:drawing>
              <wp:anchor behindDoc="1" distT="635" distB="22225" distL="114300" distR="114300" simplePos="0" locked="0" layoutInCell="0" allowOverlap="1" relativeHeight="11" wp14:anchorId="5C3ED8EB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635" r="0" b="0"/>
                <wp:wrapTight wrapText="bothSides">
                  <wp:wrapPolygon edited="0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1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29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path="m0,0l-2147483645,0l-2147483645,-2147483646l0,-2147483646xe" fillcolor="white" stroked="f" o:allowincell="f" style="position:absolute;margin-left:375.95pt;margin-top:-9.15pt;width:130.35pt;height:22.8pt;mso-wrap-style:square;v-text-anchor:top" wp14:anchorId="5C3ED8EB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0"/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Montserrat" w:hAnsi="Montserrat"/>
          <w:b w:val="false"/>
          <w:sz w:val="16"/>
          <w:szCs w:val="16"/>
        </w:rPr>
        <w:t>27.10.2026</w:t>
      </w:r>
    </w:p>
    <w:p>
      <w:pPr>
        <w:pStyle w:val="Normal"/>
        <w:spacing w:lineRule="auto" w:line="276"/>
        <w:jc w:val="both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</w:r>
    </w:p>
    <w:p>
      <w:pPr>
        <w:pStyle w:val="Normal"/>
        <w:pBdr/>
        <w:shd w:val="clear" w:color="FFFFFF" w:fill="FFFFFF"/>
        <w:jc w:val="both"/>
        <w:rPr>
          <w:rFonts w:ascii="Montserrat" w:hAnsi="Montserrat"/>
          <w:b/>
        </w:rPr>
      </w:pPr>
      <w:r>
        <w:rPr>
          <w:rFonts w:ascii="Montserrat" w:hAnsi="Montserrat"/>
          <w:b/>
        </w:rPr>
        <w:t>Более 105 тыс. электронных сертификатов на технические средства реабилитации оформило Отделение СФР по Краснодарскому краю с начала года</w:t>
      </w:r>
    </w:p>
    <w:p>
      <w:pPr>
        <w:pStyle w:val="Normal"/>
        <w:spacing w:lineRule="auto" w:line="360"/>
        <w:jc w:val="both"/>
        <w:rPr>
          <w:rFonts w:ascii="Montserrat" w:hAnsi="Montserrat"/>
          <w:b/>
        </w:rPr>
      </w:pPr>
      <w:r>
        <w:rPr>
          <w:rFonts w:ascii="Montserrat" w:hAnsi="Montserrat"/>
          <w:b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Общая сумма поддержки составила свыше 5 млрд рублей. Технические средства реабилитации (ТСР) можно получить двумя удобными способами: в натуральном виде или по электронному сертификату.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Если выбрать получение изделия в натуральной форме, срок обеспечения будет зависеть от наличия действующего госконтракта. При его наличии ТСР предоставят в течение 30 дней, а для паллиативных больных — всего за 7 дней.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pacing w:lineRule="auto" w:line="360" w:beforeAutospacing="0" w:before="0" w:afterAutospacing="0" w:after="0"/>
        <w:jc w:val="both"/>
        <w:rPr/>
      </w:pPr>
      <w:r>
        <w:rPr>
          <w:rFonts w:ascii="Montserrat" w:hAnsi="Montserrat"/>
        </w:rPr>
        <w:t>Электронный сертификат — это быстрый и гибкий вариант. Его оформляют всего за 2 рабочих дня, а использовать можно в течение 6 месяцев с момента выдачи (</w:t>
      </w:r>
      <w:r>
        <w:rPr>
          <w:rStyle w:val="vkit-priuqf"/>
          <w:rFonts w:ascii="Montserrat" w:hAnsi="Montserrat"/>
        </w:rPr>
        <w:t>кроме услуг сурдоперевода и тифлосурдоперевода, а также на корм для собак-проводников</w:t>
      </w:r>
      <w:r>
        <w:rPr>
          <w:rFonts w:ascii="Montserrat" w:hAnsi="Montserrat"/>
        </w:rPr>
        <w:t>, где срок действия составляет 12 месяцев). По сертификату доступно около 300 видов ТСР — в том числе изделия, изготовленные на заказ. Для покупки нужна действующая карта «МИР». Она подтверждает личность владельца и участвует в переводе средств от казначейства продавцу.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Подобрать подходящее средство поможет </w:t>
      </w:r>
      <w:hyperlink r:id="rId2">
        <w:r>
          <w:rPr>
            <w:rStyle w:val="Hyperlink"/>
            <w:rFonts w:ascii="Montserrat" w:hAnsi="Montserrat"/>
          </w:rPr>
          <w:t>электронный каталог ТСР</w:t>
        </w:r>
      </w:hyperlink>
      <w:r>
        <w:rPr>
          <w:rFonts w:ascii="Montserrat" w:hAnsi="Montserrat"/>
        </w:rPr>
        <w:t>. На сайте также можно рассчитать предельную стоимость сертификата и найти другую полезную информацию.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Подать заявление на получение ТСР (в любой из форм) можно на портале Госуслуг, в клиентской службе Отделения СФР по Краснодарскому краю или в МФЦ.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Кроме того, Отделение Соцфонда по Краснодарскому краю помогает с ремонтом и заменой ранее выданных средств реабилитации, в том числе досрочно. Заявление на замену можно подать заранее: за 60 календарных дней до истечения срока использования изделия. Это позволяет учесть время на закупки или изготовление протезов.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tbl>
      <w:tblPr>
        <w:tblStyle w:val="affb"/>
        <w:tblW w:w="10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206"/>
      </w:tblGrid>
      <w:tr>
        <w:trPr/>
        <w:tc>
          <w:tcPr>
            <w:tcW w:w="10206" w:type="dxa"/>
            <w:tcBorders>
              <w:top w:val="nil"/>
              <w:bottom w:val="nil"/>
              <w:right w:val="nil"/>
            </w:tcBorders>
          </w:tcPr>
          <w:p>
            <w:pPr>
              <w:pStyle w:val="NormalWeb"/>
              <w:widowControl/>
              <w:spacing w:lineRule="auto" w:line="360" w:beforeAutospacing="0" w:before="0" w:afterAutospacing="0" w:after="0"/>
              <w:jc w:val="both"/>
              <w:rPr>
                <w:rFonts w:ascii="Calibri" w:hAnsi="Calibri" w:eastAsia="Calibri" w:cs="Times New Roman"/>
                <w:kern w:val="0"/>
                <w:lang w:val="ru-RU" w:eastAsia="en-US" w:bidi="ar-SA"/>
              </w:rPr>
            </w:pPr>
            <w:r>
              <w:rPr>
                <w:rFonts w:eastAsia="Calibri" w:cs="Times New Roman" w:ascii="Montserrat" w:hAnsi="Montserrat"/>
                <w:i/>
                <w:kern w:val="0"/>
                <w:lang w:val="ru-RU" w:eastAsia="en-US" w:bidi="ar-SA"/>
              </w:rPr>
              <w:t>«Система обеспечения техническими средствами реабилитации сегодня строится на балансе скорости и выбора: одни решения закрывают срочную потребность, другие дают гибкость в подборе нужного изделия. Такой подход помогает учитывать разные жизненные ситуации и делать поддержку по-настоящему адресной»</w:t>
            </w:r>
            <w:r>
              <w:rPr>
                <w:rFonts w:eastAsia="Calibri" w:cs="Times New Roman" w:ascii="Montserrat" w:hAnsi="Montserrat"/>
                <w:bCs/>
                <w:i/>
                <w:iCs/>
                <w:kern w:val="0"/>
                <w:lang w:val="ru-RU" w:eastAsia="en-US" w:bidi="ar-SA"/>
              </w:rPr>
              <w:t xml:space="preserve">, — </w:t>
            </w:r>
            <w:r>
              <w:rPr>
                <w:rFonts w:eastAsia="Calibri" w:cs="Times New Roman" w:ascii="Montserrat" w:hAnsi="Montserrat"/>
                <w:i/>
                <w:iCs/>
                <w:kern w:val="0"/>
                <w:lang w:val="ru-RU" w:eastAsia="en-US" w:bidi="ar-SA"/>
              </w:rPr>
              <w:t>отметил управляющий Отделением СФР по Краснодарскому краю</w:t>
            </w:r>
            <w:r>
              <w:rPr>
                <w:rFonts w:eastAsia="Calibri" w:cs="Times New Roman" w:ascii="Montserrat" w:hAnsi="Montserrat"/>
                <w:b/>
                <w:i/>
                <w:iCs/>
                <w:kern w:val="0"/>
                <w:lang w:val="ru-RU" w:eastAsia="en-US" w:bidi="ar-SA"/>
              </w:rPr>
              <w:t xml:space="preserve"> Дмитрий Фурса</w:t>
            </w:r>
            <w:r>
              <w:rPr>
                <w:rFonts w:eastAsia="Calibri" w:cs="Times New Roman" w:ascii="Montserrat" w:hAnsi="Montserrat"/>
                <w:bCs/>
                <w:i/>
                <w:iCs/>
                <w:kern w:val="0"/>
                <w:lang w:val="ru-RU" w:eastAsia="en-US" w:bidi="ar-SA"/>
              </w:rPr>
              <w:t>.</w:t>
            </w:r>
          </w:p>
        </w:tc>
      </w:tr>
    </w:tbl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Если остались вопросы, обратитесь в единый контакт-центр (ЕКЦ): 8 (800) 100-00-01 (звонок бесплатный).</w:t>
      </w:r>
    </w:p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Web"/>
        <w:widowControl w:val="false"/>
        <w:spacing w:beforeAutospacing="0" w:before="0" w:after="28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>
      <w:pPr>
        <w:pStyle w:val="NormalWeb"/>
        <w:spacing w:beforeAutospacing="0" w:before="0" w:after="280"/>
        <w:jc w:val="center"/>
        <w:rPr>
          <w:rFonts w:ascii="Calibri" w:hAnsi="Calibri" w:asciiTheme="minorHAnsi" w:hAnsiTheme="minorHAnsi"/>
          <w:b/>
          <w:color w:val="488DCD"/>
        </w:rPr>
      </w:pPr>
      <w:r>
        <w:rPr/>
        <w:drawing>
          <wp:inline distT="0" distB="0" distL="0" distR="0">
            <wp:extent cx="306070" cy="306070"/>
            <wp:effectExtent l="0" t="0" r="0" b="0"/>
            <wp:docPr id="2" name="Рисунок 11" descr="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1" descr="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3" name="Рисунок 12" descr="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2" descr="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4" name="Рисунок 13" descr="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3" descr="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5" name="Рисунок 14" descr="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4" descr="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6" name="Рисунок 7" descr="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" descr="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  <w:bookmarkStart w:id="0" w:name="_GoBack"/>
      <w:bookmarkStart w:id="1" w:name="_GoBack"/>
      <w:bookmarkEnd w:id="1"/>
    </w:p>
    <w:sectPr>
      <w:headerReference w:type="even" r:id="rId13"/>
      <w:headerReference w:type="default" r:id="rId14"/>
      <w:headerReference w:type="first" r:id="rId15"/>
      <w:footerReference w:type="even" r:id="rId16"/>
      <w:footerReference w:type="default" r:id="rId17"/>
      <w:footerReference w:type="first" r:id="rId18"/>
      <w:type w:val="nextPage"/>
      <w:pgSz w:w="11906" w:h="16838"/>
      <w:pgMar w:left="890" w:right="890" w:gutter="0" w:header="567" w:top="788" w:footer="567" w:bottom="1576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Montserrat">
    <w:charset w:val="cc"/>
    <w:family w:val="roman"/>
    <w:pitch w:val="variable"/>
  </w:font>
  <w:font w:name="Calibri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1" name="Врезка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342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430"/>
      <w:gridCol w:w="2087"/>
      <w:gridCol w:w="2665"/>
      <w:gridCol w:w="2159"/>
    </w:tblGrid>
    <w:tr>
      <w:trPr/>
      <w:tc>
        <w:tcPr>
          <w:tcW w:w="3430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2040890" cy="249555"/>
                <wp:effectExtent l="0" t="0" r="0" b="0"/>
                <wp:docPr id="7" name="Изображение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Изображение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0890" cy="249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8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15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>
        <w:lang w:val="en-US"/>
      </w:rPr>
    </w:pPr>
    <w:r>
      <w:rPr>
        <w:lang w:val="en-US"/>
      </w:rPr>
      <mc:AlternateContent>
        <mc:Choice Requires="wps">
          <w:drawing>
            <wp:anchor behindDoc="1" distT="0" distB="0" distL="0" distR="5715" simplePos="0" locked="0" layoutInCell="0" allowOverlap="1" relativeHeight="7" wp14:anchorId="306CAE52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508000" cy="342900"/>
              <wp:effectExtent l="0" t="0" r="0" b="0"/>
              <wp:wrapNone/>
              <wp:docPr id="8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2.85pt;margin-top:1.5pt;width:39.95pt;height:26.95pt;mso-wrap-style:square;v-text-anchor:top;mso-position-horizontal-relative:page;mso-position-vertical-relative:margin" wp14:anchorId="306CAE52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693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369"/>
      <w:gridCol w:w="2357"/>
      <w:gridCol w:w="2665"/>
      <w:gridCol w:w="2301"/>
    </w:tblGrid>
    <w:tr>
      <w:trPr/>
      <w:tc>
        <w:tcPr>
          <w:tcW w:w="336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1569720" cy="450850"/>
                <wp:effectExtent l="0" t="0" r="0" b="0"/>
                <wp:docPr id="9" name="Рисунок 15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15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450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г. Краснодар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ул. им. Хакурате, д. 8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301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bCs/>
              <w:iCs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/>
    </w:pPr>
    <w:r>
      <w:rPr/>
      <mc:AlternateContent>
        <mc:Choice Requires="wps">
          <w:drawing>
            <wp:anchor behindDoc="1" distT="0" distB="0" distL="0" distR="5715" simplePos="0" locked="0" layoutInCell="0" allowOverlap="1" relativeHeight="9" wp14:anchorId="54F8EA9A">
              <wp:simplePos x="0" y="0"/>
              <wp:positionH relativeFrom="leftMargin">
                <wp:posOffset>58420</wp:posOffset>
              </wp:positionH>
              <wp:positionV relativeFrom="margin">
                <wp:posOffset>50165</wp:posOffset>
              </wp:positionV>
              <wp:extent cx="508000" cy="342900"/>
              <wp:effectExtent l="0" t="0" r="0" b="0"/>
              <wp:wrapNone/>
              <wp:docPr id="10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4.6pt;margin-top:3.95pt;width:39.95pt;height:26.95pt;mso-wrap-style:square;v-text-anchor:top;mso-position-horizontal-relative:page;mso-position-vertical-relative:margin" wp14:anchorId="54F8EA9A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2173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2"/>
    <w:qFormat/>
    <w:pPr>
      <w:keepNext w:val="true"/>
      <w:jc w:val="center"/>
      <w:outlineLvl w:val="1"/>
    </w:pPr>
    <w:rPr>
      <w:rFonts w:ascii="Arial" w:hAnsi="Arial"/>
      <w:b/>
      <w:szCs w:val="20"/>
    </w:rPr>
  </w:style>
  <w:style w:type="paragraph" w:styleId="Heading3">
    <w:name w:val="heading 3"/>
    <w:basedOn w:val="Normal"/>
    <w:next w:val="Normal"/>
    <w:link w:val="3"/>
    <w:qFormat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unhideWhenUsed/>
    <w:qFormat/>
    <w:pPr>
      <w:keepNext w:val="true"/>
      <w:keepLines/>
      <w:spacing w:before="200" w:after="0"/>
      <w:outlineLvl w:val="3"/>
    </w:pPr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365F91"/>
    </w:rPr>
  </w:style>
  <w:style w:type="paragraph" w:styleId="Heading6">
    <w:name w:val="heading 6"/>
    <w:basedOn w:val="Normal"/>
    <w:next w:val="Normal"/>
    <w:link w:val="6"/>
    <w:semiHidden/>
    <w:unhideWhenUsed/>
    <w:qFormat/>
    <w:pPr>
      <w:keepNext w:val="true"/>
      <w:keepLines/>
      <w:spacing w:before="200" w:after="0"/>
      <w:outlineLvl w:val="5"/>
    </w:pPr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28"/>
      <w:szCs w:val="28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365F91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color w:themeColor="accent1" w:themeShade="bf" w:val="365F91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Название Знак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365F91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365F9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character" w:styleId="Style10" w:customStyle="1">
    <w:name w:val="Текст сноски Знак"/>
    <w:basedOn w:val="DefaultParagraphFont"/>
    <w:uiPriority w:val="99"/>
    <w:semiHidden/>
    <w:qFormat/>
    <w:rPr>
      <w:sz w:val="20"/>
      <w:szCs w:val="20"/>
    </w:rPr>
  </w:style>
  <w:style w:type="character" w:styleId="Style11">
    <w:name w:val="Символ сноски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basedOn w:val="DefaultParagraphFont"/>
    <w:uiPriority w:val="99"/>
    <w:semiHidden/>
    <w:qFormat/>
    <w:rPr>
      <w:sz w:val="20"/>
      <w:szCs w:val="20"/>
    </w:rPr>
  </w:style>
  <w:style w:type="character" w:styleId="Style13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ageNumber">
    <w:name w:val="page number"/>
    <w:basedOn w:val="DefaultParagraphFont"/>
    <w:rPr/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qFormat/>
    <w:rPr>
      <w:i/>
      <w:iCs/>
    </w:rPr>
  </w:style>
  <w:style w:type="character" w:styleId="apple-style-span" w:customStyle="1">
    <w:name w:val="apple-style-span"/>
    <w:basedOn w:val="DefaultParagraphFont"/>
    <w:qFormat/>
    <w:rPr/>
  </w:style>
  <w:style w:type="character" w:styleId="apple-converted-space" w:customStyle="1">
    <w:name w:val="apple-converted-space"/>
    <w:basedOn w:val="DefaultParagraphFont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Style14" w:customStyle="1">
    <w:name w:val="Текст документа Знак"/>
    <w:link w:val="Style19"/>
    <w:qFormat/>
    <w:rPr>
      <w:rFonts w:eastAsia="Verdana"/>
      <w:color w:val="000000"/>
      <w:sz w:val="24"/>
      <w:szCs w:val="28"/>
      <w:lang w:bidi="ar-SA"/>
    </w:rPr>
  </w:style>
  <w:style w:type="character" w:styleId="Style15" w:customStyle="1">
    <w:name w:val="Текст Знак"/>
    <w:link w:val="PlainText"/>
    <w:qFormat/>
    <w:rPr>
      <w:rFonts w:ascii="Calibri" w:hAnsi="Calibri" w:eastAsia="Calibri"/>
      <w:sz w:val="22"/>
      <w:szCs w:val="21"/>
      <w:lang w:val="ru-RU" w:eastAsia="en-US" w:bidi="ar-SA"/>
    </w:rPr>
  </w:style>
  <w:style w:type="character" w:styleId="text-highlight" w:customStyle="1">
    <w:name w:val="text-highlight"/>
    <w:qFormat/>
    <w:rPr/>
  </w:style>
  <w:style w:type="character" w:styleId="6" w:customStyle="1">
    <w:name w:val="Заголовок 6 Знак"/>
    <w:basedOn w:val="DefaultParagraphFont"/>
    <w:semiHidden/>
    <w:qFormat/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  <w:sz w:val="24"/>
      <w:szCs w:val="24"/>
    </w:rPr>
  </w:style>
  <w:style w:type="character" w:styleId="4" w:customStyle="1">
    <w:name w:val="Заголовок 4 Знак"/>
    <w:basedOn w:val="DefaultParagraphFont"/>
    <w:qFormat/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  <w:sz w:val="24"/>
      <w:szCs w:val="24"/>
    </w:rPr>
  </w:style>
  <w:style w:type="character" w:styleId="1" w:customStyle="1">
    <w:name w:val="Заголовок 1 Знак"/>
    <w:basedOn w:val="DefaultParagraphFont"/>
    <w:qFormat/>
    <w:rPr>
      <w:b/>
    </w:rPr>
  </w:style>
  <w:style w:type="character" w:styleId="x-phmenubutton" w:customStyle="1">
    <w:name w:val="x-ph__menu__button"/>
    <w:basedOn w:val="DefaultParagraphFont"/>
    <w:qFormat/>
    <w:rPr/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markedcontent" w:customStyle="1">
    <w:name w:val="markedcontent"/>
    <w:basedOn w:val="DefaultParagraphFont"/>
    <w:qFormat/>
    <w:rPr/>
  </w:style>
  <w:style w:type="character" w:styleId="matching-text-highlight" w:customStyle="1">
    <w:name w:val="matching-text-highlight"/>
    <w:basedOn w:val="DefaultParagraphFont"/>
    <w:qFormat/>
    <w:rPr/>
  </w:style>
  <w:style w:type="character" w:styleId="22" w:customStyle="1">
    <w:name w:val="Неразрешенное упоминание2"/>
    <w:basedOn w:val="DefaultParagraphFont"/>
    <w:uiPriority w:val="99"/>
    <w:semiHidden/>
    <w:unhideWhenUsed/>
    <w:qFormat/>
    <w:rsid w:val="0013136f"/>
    <w:rPr>
      <w:color w:val="605E5C"/>
      <w:shd w:fill="E1DFDD" w:val="clear"/>
    </w:rPr>
  </w:style>
  <w:style w:type="character" w:styleId="vkit-priuqf" w:customStyle="1">
    <w:name w:val="vkit-priuqf"/>
    <w:basedOn w:val="DefaultParagraphFont"/>
    <w:qFormat/>
    <w:rsid w:val="004a47dc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>
      <w:lang w:eastAsia="ar-SA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next w:val="Normal"/>
    <w:uiPriority w:val="35"/>
    <w:unhideWhenUsed/>
    <w:qFormat/>
    <w:pPr>
      <w:spacing w:before="0" w:after="200"/>
    </w:pPr>
    <w:rPr>
      <w:i/>
      <w:iCs/>
      <w:color w:themeColor="text2" w:val="1F497D"/>
      <w:sz w:val="18"/>
      <w:szCs w:val="18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FootnoteText">
    <w:name w:val="footnote text"/>
    <w:basedOn w:val="Normal"/>
    <w:link w:val="Style10"/>
    <w:uiPriority w:val="99"/>
    <w:semiHidden/>
    <w:unhideWhenUsed/>
    <w:pPr/>
    <w:rPr>
      <w:sz w:val="20"/>
      <w:szCs w:val="20"/>
    </w:rPr>
  </w:style>
  <w:style w:type="paragraph" w:styleId="EndnoteText">
    <w:name w:val="endnote text"/>
    <w:basedOn w:val="Normal"/>
    <w:link w:val="Style12"/>
    <w:uiPriority w:val="99"/>
    <w:semiHidden/>
    <w:unhideWhenUsed/>
    <w:pPr/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Style16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Footer">
    <w:name w:val="footer"/>
    <w:basedOn w:val="Normal"/>
    <w:link w:val="Style9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pPr>
      <w:spacing w:beforeAutospacing="1" w:afterAutospacing="1"/>
    </w:pPr>
    <w:rPr/>
  </w:style>
  <w:style w:type="paragraph" w:styleId="BodyTextIndent2">
    <w:name w:val="Body Text Indent 2"/>
    <w:basedOn w:val="Normal"/>
    <w:qFormat/>
    <w:pPr>
      <w:ind w:firstLine="709"/>
      <w:jc w:val="both"/>
    </w:pPr>
    <w:rPr/>
  </w:style>
  <w:style w:type="paragraph" w:styleId="BodyTextIndent">
    <w:name w:val="Body Text Indent"/>
    <w:basedOn w:val="Normal"/>
    <w:pPr>
      <w:spacing w:before="0" w:after="120"/>
      <w:ind w:left="283"/>
    </w:pPr>
    <w:rPr/>
  </w:style>
  <w:style w:type="paragraph" w:styleId="Style18" w:customStyle="1">
    <w:name w:val="Знак"/>
    <w:basedOn w:val="Normal"/>
    <w:qFormat/>
    <w:pPr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tyle19" w:customStyle="1">
    <w:name w:val="Текст документа"/>
    <w:basedOn w:val="NormalWeb"/>
    <w:link w:val="Style14"/>
    <w:qFormat/>
    <w:pPr>
      <w:jc w:val="both"/>
    </w:pPr>
    <w:rPr>
      <w:rFonts w:eastAsia="Verdana"/>
      <w:color w:val="000000"/>
      <w:szCs w:val="28"/>
    </w:rPr>
  </w:style>
  <w:style w:type="paragraph" w:styleId="PlainText">
    <w:name w:val="Plain Text"/>
    <w:basedOn w:val="Normal"/>
    <w:link w:val="Style15"/>
    <w:unhideWhenUsed/>
    <w:qFormat/>
    <w:pPr/>
    <w:rPr>
      <w:rFonts w:ascii="Calibri" w:hAnsi="Calibri" w:eastAsia="Calibri"/>
      <w:sz w:val="22"/>
      <w:szCs w:val="21"/>
      <w:lang w:eastAsia="en-US"/>
    </w:rPr>
  </w:style>
  <w:style w:type="paragraph" w:styleId="ListParagraph">
    <w:name w:val="List Paragraph"/>
    <w:basedOn w:val="Normal"/>
    <w:qFormat/>
    <w:pPr>
      <w:spacing w:lineRule="auto" w:line="276" w:before="0" w:after="0"/>
      <w:ind w:left="720"/>
      <w:contextualSpacing/>
    </w:pPr>
    <w:rPr>
      <w:rFonts w:eastAsia="Calibri"/>
      <w:szCs w:val="22"/>
      <w:lang w:eastAsia="en-US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Standard" w:customStyle="1">
    <w:name w:val="Standard"/>
    <w:qFormat/>
    <w:rsid w:val="008a090f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A"/>
      <w:kern w:val="2"/>
      <w:sz w:val="24"/>
      <w:szCs w:val="24"/>
      <w:lang w:val="ru-RU" w:eastAsia="ru-RU" w:bidi="ar-SA"/>
    </w:rPr>
  </w:style>
  <w:style w:type="paragraph" w:styleId="mb-5" w:customStyle="1">
    <w:name w:val="mb-5"/>
    <w:basedOn w:val="Normal"/>
    <w:qFormat/>
    <w:rsid w:val="00cb7ad8"/>
    <w:pPr>
      <w:spacing w:beforeAutospacing="1" w:afterAutospacing="1"/>
    </w:pPr>
    <w:rPr/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/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/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/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/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/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/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affb">
    <w:name w:val="Table Grid"/>
    <w:basedOn w:val="a1"/>
    <w:uiPriority w:val="59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ktsr.sfr.gov.ru/" TargetMode="External"/><Relationship Id="rId3" Type="http://schemas.openxmlformats.org/officeDocument/2006/relationships/image" Target="media/image1.png"/><Relationship Id="rId4" Type="http://schemas.openxmlformats.org/officeDocument/2006/relationships/hyperlink" Target="https://max.ru/sfr_krasnodarskiykray" TargetMode="External"/><Relationship Id="rId5" Type="http://schemas.openxmlformats.org/officeDocument/2006/relationships/image" Target="media/image2.png"/><Relationship Id="rId6" Type="http://schemas.openxmlformats.org/officeDocument/2006/relationships/hyperlink" Target="https://vk.ru/sfr.krasnodarskiykray" TargetMode="External"/><Relationship Id="rId7" Type="http://schemas.openxmlformats.org/officeDocument/2006/relationships/image" Target="media/image3.png"/><Relationship Id="rId8" Type="http://schemas.openxmlformats.org/officeDocument/2006/relationships/hyperlink" Target="https://ok.ru/sfr.krasnodarskiykray" TargetMode="External"/><Relationship Id="rId9" Type="http://schemas.openxmlformats.org/officeDocument/2006/relationships/image" Target="media/image4.png"/><Relationship Id="rId10" Type="http://schemas.openxmlformats.org/officeDocument/2006/relationships/hyperlink" Target="https://t.me/sfr_krasnodarskiykray" TargetMode="External"/><Relationship Id="rId11" Type="http://schemas.openxmlformats.org/officeDocument/2006/relationships/image" Target="media/image5.png"/><Relationship Id="rId12" Type="http://schemas.openxmlformats.org/officeDocument/2006/relationships/hyperlink" Target="https://dzen.ru/sfr_krasnodarskiykray" TargetMode="External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header" Target="header3.xm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<Relationship Id="rId2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7.pn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08338-885A-46B2-8263-AD3C09EC8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LibreOffice/25.2.4.3$Windows_X86_64 LibreOffice_project/33e196637044ead23f5c3226cde09b47731f7e27</Application>
  <AppVersion>15.0000</AppVersion>
  <Pages>2</Pages>
  <Words>321</Words>
  <Characters>2060</Characters>
  <CharactersWithSpaces>2376</CharactersWithSpaces>
  <Paragraphs>24</Paragraphs>
  <Company>PFR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2026-10-26T10:34:00Z</dcterms:created>
  <dc:creator>Обиход Владимир Анатольевич</dc:creator>
  <dc:description/>
  <dc:language>ru-RU</dc:language>
  <cp:lastModifiedBy>Семенова Ангелина Михайловна</cp:lastModifiedBy>
  <cp:lastPrinted>2026-07-20T13:06:00Z</cp:lastPrinted>
  <dcterms:modified xsi:type="dcterms:W3CDTF">2026-10-26T10:35:00Z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