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pacing w:lineRule="auto" w:line="276" w:before="0" w:after="280"/>
        <w:jc w:val="center"/>
        <w:rPr>
          <w:rFonts w:ascii="Montserrat" w:hAnsi="Montserrat"/>
          <w:b/>
          <w:b/>
          <w:bCs/>
          <w:color w:val="212121"/>
          <w:sz w:val="26"/>
          <w:szCs w:val="26"/>
        </w:rPr>
      </w:pPr>
      <w:r>
        <w:rPr>
          <w:rFonts w:ascii="Montserrat" w:hAnsi="Montserrat"/>
          <w:b/>
          <w:bCs/>
          <w:color w:val="212121"/>
          <w:sz w:val="26"/>
          <w:szCs w:val="26"/>
        </w:rPr>
        <w:t xml:space="preserve">751 тысяча кубанских работников пользуются </w:t>
        <w:br/>
        <w:t>электронной трудовой книжкой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ind w:firstLine="709"/>
        <w:jc w:val="both"/>
        <w:rPr>
          <w:rFonts w:ascii="Montserrat" w:hAnsi="Montserrat"/>
          <w:color w:val="212121"/>
        </w:rPr>
      </w:pPr>
      <w:r>
        <w:rPr>
          <w:rFonts w:ascii="Montserrat" w:hAnsi="Montserrat"/>
          <w:color w:val="212121"/>
        </w:rPr>
        <w:t xml:space="preserve">С начала введения в России электронных трудовых книжек (ЭТК) на Кубани 751 тысяча работников предпочла формировать сведения о трудовой деятельности в электронном виде.  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ind w:firstLine="709"/>
        <w:jc w:val="both"/>
        <w:rPr>
          <w:rFonts w:ascii="Montserrat" w:hAnsi="Montserrat"/>
          <w:color w:val="212121"/>
        </w:rPr>
      </w:pPr>
      <w:r>
        <w:rPr>
          <w:rFonts w:ascii="Montserrat" w:hAnsi="Montserrat"/>
          <w:color w:val="212121"/>
        </w:rPr>
        <w:t xml:space="preserve">Переход на электронную книжку является добровольным, и сделать выбор в её пользу можно в любое время. 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ind w:firstLine="709"/>
        <w:jc w:val="both"/>
        <w:rPr>
          <w:rFonts w:ascii="Montserrat" w:hAnsi="Montserrat"/>
          <w:color w:val="212121"/>
        </w:rPr>
      </w:pPr>
      <w:r>
        <w:rPr>
          <w:rFonts w:ascii="Montserrat" w:hAnsi="Montserrat"/>
          <w:color w:val="212121"/>
        </w:rPr>
        <w:t xml:space="preserve">Одно из главных преимуществ электронного формата в том, что он исключает риск потери работником сведений о своём трудовом стаже. Даже в случае ликвидации работодателя, сотрудник может запросить в Социальном фонде России полные сведения о своей трудовой деятельности и получить их. 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ind w:firstLine="709"/>
        <w:jc w:val="both"/>
        <w:rPr>
          <w:rFonts w:ascii="Montserrat" w:hAnsi="Montserrat"/>
          <w:color w:val="212121"/>
        </w:rPr>
      </w:pPr>
      <w:r>
        <w:rPr>
          <w:rFonts w:ascii="Montserrat" w:hAnsi="Montserrat"/>
          <w:color w:val="212121"/>
        </w:rPr>
        <w:t xml:space="preserve">Электронные книжки удобны с точки зрения организации дистанционной работы. В случае дистанционного трудоустройства работодателю можно направить сведения из ЭТК по электронной почте. 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ind w:firstLine="709"/>
        <w:jc w:val="both"/>
        <w:rPr>
          <w:rFonts w:ascii="Montserrat" w:hAnsi="Montserrat"/>
          <w:color w:val="212121"/>
        </w:rPr>
      </w:pPr>
      <w:r>
        <w:rPr>
          <w:rFonts w:ascii="Montserrat" w:hAnsi="Montserrat"/>
          <w:color w:val="212121"/>
        </w:rPr>
        <w:t>Кроме того, для оформления загранпаспорта сведения о трудовой деятельности можно распечатать прямо из Личного кабинета на портале Госуслуг, они сразу будут заверены электронной подписью и действительны во всех инстанциях. Там же сотрудник получает гарантированный постоянный доступ к сведениям о своей трудовой деятельности без участия работодателя и может наблюдать за всеми вносимыми в неё изменениями.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ind w:firstLine="709"/>
        <w:jc w:val="both"/>
        <w:rPr>
          <w:rFonts w:ascii="Montserrat" w:hAnsi="Montserrat"/>
          <w:color w:val="212121"/>
        </w:rPr>
      </w:pPr>
      <w:r>
        <w:rPr>
          <w:rFonts w:ascii="Montserrat" w:hAnsi="Montserrat"/>
          <w:color w:val="212121"/>
        </w:rPr>
        <w:t>Обращаем внимание, для людей, которые сегодня впе</w:t>
      </w:r>
      <w:bookmarkStart w:id="0" w:name="_GoBack"/>
      <w:bookmarkEnd w:id="0"/>
      <w:r>
        <w:rPr>
          <w:rFonts w:ascii="Montserrat" w:hAnsi="Montserrat"/>
          <w:color w:val="212121"/>
        </w:rPr>
        <w:t xml:space="preserve">рвые устраиваются на работу, сведения о трудовой деятельности ведутся только в электронном виде. 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ind w:firstLine="709"/>
        <w:jc w:val="both"/>
        <w:rPr>
          <w:rFonts w:ascii="Montserrat" w:hAnsi="Montserrat"/>
          <w:color w:val="212121"/>
        </w:rPr>
      </w:pPr>
      <w:r>
        <w:rPr>
          <w:rFonts w:ascii="Montserrat" w:hAnsi="Montserrat"/>
          <w:color w:val="212121"/>
        </w:rPr>
        <w:t xml:space="preserve">Тот, кто подал заявление о сохранении трудовой книжки в бумажном формате, имеет право в дальнейшем подать работодателю письменное заявление о предоставлении сведений о трудовой деятельности в электронном виде. 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ind w:firstLine="709"/>
        <w:jc w:val="both"/>
        <w:rPr>
          <w:rFonts w:ascii="Montserrat" w:hAnsi="Montserrat"/>
          <w:color w:val="212121"/>
        </w:rPr>
      </w:pPr>
      <w:r>
        <w:rPr>
          <w:rFonts w:ascii="Montserrat" w:hAnsi="Montserrat"/>
          <w:color w:val="212121"/>
        </w:rPr>
        <w:t>Люди, выбравшие электронный формат, вернуться к бумажному уже не смогут. Бумажную трудовую книжку они получили на руки и должны хранить ее дома, как официальный документ, подтверждающий весь предыдущий стаж.</w:t>
      </w:r>
    </w:p>
    <w:p>
      <w:pPr>
        <w:pStyle w:val="Normal"/>
        <w:spacing w:lineRule="auto" w:line="276"/>
        <w:rPr>
          <w:b/>
          <w:b/>
          <w:color w:val="488DCD"/>
          <w:sz w:val="27"/>
          <w:szCs w:val="27"/>
        </w:rPr>
      </w:pPr>
      <w:r>
        <w:rPr>
          <w:b/>
          <w:color w:val="488DCD"/>
          <w:sz w:val="27"/>
          <w:szCs w:val="27"/>
        </w:rPr>
      </w:r>
    </w:p>
    <w:p>
      <w:pPr>
        <w:pStyle w:val="Normal"/>
        <w:spacing w:lineRule="auto" w:line="276"/>
        <w:jc w:val="center"/>
        <w:rPr>
          <w:rFonts w:ascii="Montserrat" w:hAnsi="Montserrat"/>
          <w:color w:val="488DCD"/>
          <w:sz w:val="27"/>
          <w:szCs w:val="27"/>
        </w:rPr>
      </w:pPr>
      <w:r>
        <w:rPr>
          <w:rFonts w:ascii="Montserrat" w:hAnsi="Montserrat"/>
          <w:color w:val="488DCD"/>
          <w:sz w:val="27"/>
          <w:szCs w:val="27"/>
        </w:rPr>
        <w:t>ЧИТАЙТЕ НАС:</w:t>
      </w:r>
    </w:p>
    <w:p>
      <w:pPr>
        <w:pStyle w:val="NormalWeb"/>
        <w:spacing w:lineRule="auto" w:line="276" w:beforeAutospacing="0" w:before="0" w:afterAutospacing="0" w:after="0"/>
        <w:jc w:val="both"/>
        <w:rPr>
          <w:b/>
          <w:b/>
          <w:color w:val="488DCD"/>
          <w:sz w:val="27"/>
          <w:szCs w:val="27"/>
        </w:rPr>
      </w:pPr>
      <w:r>
        <w:rPr>
          <w:b/>
          <w:color w:val="488DCD"/>
          <w:sz w:val="27"/>
          <w:szCs w:val="27"/>
        </w:rPr>
      </w:r>
    </w:p>
    <w:p>
      <w:pPr>
        <w:pStyle w:val="NormalWeb"/>
        <w:spacing w:beforeAutospacing="0" w:before="0" w:afterAutospacing="0" w:after="0"/>
        <w:jc w:val="center"/>
        <w:rPr>
          <w:rStyle w:val="Style9"/>
          <w:rFonts w:ascii="Myriad Pro" w:hAnsi="Myriad Pro"/>
          <w:b/>
          <w:b/>
          <w:color w:val="488DCD"/>
          <w:u w:val="none"/>
        </w:rPr>
      </w:pPr>
      <w:r>
        <w:rPr/>
        <w:drawing>
          <wp:inline distT="0" distB="0" distL="0" distR="0">
            <wp:extent cx="306070" cy="306070"/>
            <wp:effectExtent l="0" t="0" r="0" b="0"/>
            <wp:docPr id="1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2" name="Рисунок 14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4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              </w:t>
      </w:r>
      <w:r>
        <w:rPr>
          <w:b/>
        </w:rPr>
        <w:t xml:space="preserve"> </w:t>
      </w:r>
    </w:p>
    <w:sectPr>
      <w:headerReference w:type="default" r:id="rId8"/>
      <w:footerReference w:type="even" r:id="rId9"/>
      <w:footerReference w:type="default" r:id="rId10"/>
      <w:footerReference w:type="first" r:id="rId11"/>
      <w:type w:val="nextPage"/>
      <w:pgSz w:w="11906" w:h="16838"/>
      <w:pgMar w:left="1259" w:right="851" w:gutter="0" w:header="567" w:top="2517" w:footer="567" w:bottom="1276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0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  <mc:AlternateContent>
        <mc:Choice Requires="wps">
          <w:drawing>
            <wp:anchor behindDoc="1" distT="7620" distB="11430" distL="11430" distR="8255" simplePos="0" locked="0" layoutInCell="0" allowOverlap="1" relativeHeight="11" wp14:anchorId="3F92840B">
              <wp:simplePos x="0" y="0"/>
              <wp:positionH relativeFrom="column">
                <wp:posOffset>-26670</wp:posOffset>
              </wp:positionH>
              <wp:positionV relativeFrom="paragraph">
                <wp:posOffset>-30480</wp:posOffset>
              </wp:positionV>
              <wp:extent cx="6352540" cy="0"/>
              <wp:effectExtent l="6350" t="6985" r="6350" b="6985"/>
              <wp:wrapNone/>
              <wp:docPr id="11" name="Lin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.1pt,-2.4pt" to="498.05pt,-2.4pt" ID="Line 4" stroked="t" o:allowincell="f" style="position:absolute" wp14:anchorId="3F92840B">
              <v:stroke color="black" weight="12600" joinstyle="round" endcap="flat"/>
              <v:fill o:detectmouseclick="t" on="false"/>
              <w10:wrap type="none"/>
            </v:line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  <mc:AlternateContent>
        <mc:Choice Requires="wps">
          <w:drawing>
            <wp:anchor behindDoc="1" distT="7620" distB="11430" distL="11430" distR="8255" simplePos="0" locked="0" layoutInCell="0" allowOverlap="1" relativeHeight="11" wp14:anchorId="3F92840B">
              <wp:simplePos x="0" y="0"/>
              <wp:positionH relativeFrom="column">
                <wp:posOffset>-26670</wp:posOffset>
              </wp:positionH>
              <wp:positionV relativeFrom="paragraph">
                <wp:posOffset>-30480</wp:posOffset>
              </wp:positionV>
              <wp:extent cx="6352540" cy="0"/>
              <wp:effectExtent l="6350" t="6985" r="6350" b="6985"/>
              <wp:wrapNone/>
              <wp:docPr id="12" name="Lin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.1pt,-2.4pt" to="498.05pt,-2.4pt" ID="Line 4" stroked="t" o:allowincell="f" style="position:absolute" wp14:anchorId="3F92840B">
              <v:stroke color="black" weight="12600" joinstyle="round" endcap="flat"/>
              <v:fill o:detectmouseclick="t" on="false"/>
              <w10:wrap type="none"/>
            </v:line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0"/>
      <w:jc w:val="center"/>
      <w:rPr/>
    </w:pPr>
    <w:r>
      <w:rPr/>
      <mc:AlternateContent>
        <mc:Choice Requires="wps">
          <w:drawing>
            <wp:anchor behindDoc="1" distT="0" distB="8890" distL="0" distR="0" simplePos="0" locked="0" layoutInCell="0" allowOverlap="1" relativeHeight="8" wp14:anchorId="1242815E">
              <wp:simplePos x="0" y="0"/>
              <wp:positionH relativeFrom="column">
                <wp:posOffset>57785</wp:posOffset>
              </wp:positionH>
              <wp:positionV relativeFrom="paragraph">
                <wp:posOffset>325120</wp:posOffset>
              </wp:positionV>
              <wp:extent cx="6078220" cy="1095375"/>
              <wp:effectExtent l="0" t="0" r="0" b="9525"/>
              <wp:wrapNone/>
              <wp:docPr id="4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78240" cy="10954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1"/>
                            <w:jc w:val="center"/>
                            <w:rPr>
                              <w:rFonts w:ascii="Arial" w:hAnsi="Arial"/>
                              <w:spacing w:val="30"/>
                              <w:w w:val="12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/>
                              <w:spacing w:val="30"/>
                              <w:w w:val="120"/>
                              <w:sz w:val="24"/>
                              <w:szCs w:val="24"/>
                            </w:rPr>
                          </w:r>
                        </w:p>
                        <w:p>
                          <w:pPr>
                            <w:pStyle w:val="1"/>
                            <w:jc w:val="center"/>
                            <w:rPr>
                              <w:rFonts w:ascii="Arial" w:hAnsi="Arial" w:cs="Arial"/>
                              <w:b w:val="false"/>
                              <w:b w:val="false"/>
                              <w:i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cs="Arial" w:ascii="Arial" w:hAnsi="Arial"/>
                              <w:b w:val="false"/>
                              <w:i/>
                              <w:sz w:val="22"/>
                              <w:szCs w:val="22"/>
                            </w:rPr>
                          </w:r>
                        </w:p>
                        <w:p>
                          <w:pPr>
                            <w:pStyle w:val="1"/>
                            <w:jc w:val="center"/>
                            <w:rPr>
                              <w:rFonts w:ascii="Montserrat" w:hAnsi="Montserrat"/>
                              <w:b w:val="false"/>
                              <w:b w:val="false"/>
                              <w:i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Montserrat" w:hAnsi="Montserrat"/>
                              <w:b w:val="false"/>
                              <w:i/>
                              <w:sz w:val="22"/>
                              <w:szCs w:val="22"/>
                            </w:rPr>
                            <w:t xml:space="preserve">Отделение Фонда пенсионного и социального страхования </w:t>
                            <w:br/>
                            <w:t>Российской Федерации по Краснодарскому краю</w:t>
                          </w:r>
                        </w:p>
                        <w:p>
                          <w:pPr>
                            <w:pStyle w:val="Style25"/>
                            <w:rPr/>
                          </w:pPr>
                          <w:r>
                            <w:rPr/>
                          </w:r>
                        </w:p>
                        <w:p>
                          <w:pPr>
                            <w:pStyle w:val="Style25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path="m0,0l-2147483645,0l-2147483645,-2147483646l0,-2147483646xe" stroked="f" o:allowincell="f" style="position:absolute;margin-left:4.55pt;margin-top:25.6pt;width:478.55pt;height:86.2pt;mso-wrap-style:square;v-text-anchor:top" wp14:anchorId="1242815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1"/>
                      <w:jc w:val="center"/>
                      <w:rPr>
                        <w:rFonts w:ascii="Arial" w:hAnsi="Arial"/>
                        <w:spacing w:val="30"/>
                        <w:w w:val="120"/>
                        <w:sz w:val="24"/>
                        <w:szCs w:val="24"/>
                      </w:rPr>
                    </w:pPr>
                    <w:r>
                      <w:rPr>
                        <w:rFonts w:ascii="Arial" w:hAnsi="Arial"/>
                        <w:spacing w:val="30"/>
                        <w:w w:val="120"/>
                        <w:sz w:val="24"/>
                        <w:szCs w:val="24"/>
                      </w:rPr>
                    </w:r>
                  </w:p>
                  <w:p>
                    <w:pPr>
                      <w:pStyle w:val="1"/>
                      <w:jc w:val="center"/>
                      <w:rPr>
                        <w:rFonts w:ascii="Arial" w:hAnsi="Arial" w:cs="Arial"/>
                        <w:b w:val="false"/>
                        <w:b w:val="false"/>
                        <w:i/>
                        <w:i/>
                        <w:sz w:val="22"/>
                        <w:szCs w:val="22"/>
                      </w:rPr>
                    </w:pPr>
                    <w:r>
                      <w:rPr>
                        <w:rFonts w:cs="Arial" w:ascii="Arial" w:hAnsi="Arial"/>
                        <w:b w:val="false"/>
                        <w:i/>
                        <w:sz w:val="22"/>
                        <w:szCs w:val="22"/>
                      </w:rPr>
                    </w:r>
                  </w:p>
                  <w:p>
                    <w:pPr>
                      <w:pStyle w:val="1"/>
                      <w:jc w:val="center"/>
                      <w:rPr>
                        <w:rFonts w:ascii="Montserrat" w:hAnsi="Montserrat"/>
                        <w:b w:val="false"/>
                        <w:b w:val="false"/>
                        <w:i/>
                        <w:i/>
                        <w:sz w:val="22"/>
                        <w:szCs w:val="22"/>
                      </w:rPr>
                    </w:pPr>
                    <w:r>
                      <w:rPr>
                        <w:rFonts w:ascii="Montserrat" w:hAnsi="Montserrat"/>
                        <w:b w:val="false"/>
                        <w:i/>
                        <w:sz w:val="22"/>
                        <w:szCs w:val="22"/>
                      </w:rPr>
                      <w:t xml:space="preserve">Отделение Фонда пенсионного и социального страхования </w:t>
                      <w:br/>
                      <w:t>Российской Федерации по Краснодарскому краю</w:t>
                    </w:r>
                  </w:p>
                  <w:p>
                    <w:pPr>
                      <w:pStyle w:val="Style25"/>
                      <w:rPr/>
                    </w:pPr>
                    <w:r>
                      <w:rPr/>
                    </w:r>
                  </w:p>
                  <w:p>
                    <w:pPr>
                      <w:pStyle w:val="Style25"/>
                      <w:rPr/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19050" distL="0" distR="21590" simplePos="0" locked="0" layoutInCell="0" allowOverlap="1" relativeHeight="10" wp14:anchorId="1D74AAED">
              <wp:simplePos x="0" y="0"/>
              <wp:positionH relativeFrom="column">
                <wp:posOffset>437515</wp:posOffset>
              </wp:positionH>
              <wp:positionV relativeFrom="paragraph">
                <wp:posOffset>1142365</wp:posOffset>
              </wp:positionV>
              <wp:extent cx="5255260" cy="0"/>
              <wp:effectExtent l="6985" t="6985" r="6985" b="6985"/>
              <wp:wrapNone/>
              <wp:docPr id="6" name="Lin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5528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34.45pt,89.95pt" to="448.2pt,89.95pt" ID="Line 2" stroked="t" o:allowincell="f" style="position:absolute" wp14:anchorId="1D74AAED">
              <v:stroke color="black" weight="12600" joinstyle="round" endcap="flat"/>
              <v:fill o:detectmouseclick="t" on="false"/>
              <w10:wrap type="none"/>
            </v:line>
          </w:pict>
        </mc:Fallback>
      </mc:AlternateContent>
      <w:drawing>
        <wp:inline distT="0" distB="0" distL="0" distR="0">
          <wp:extent cx="1990725" cy="571500"/>
          <wp:effectExtent l="0" t="0" r="0" b="0"/>
          <wp:docPr id="7" name="Рисунок 5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Рисунок 5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90725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  <mc:AlternateContent>
        <mc:Choice Requires="wps">
          <w:drawing>
            <wp:anchor behindDoc="1" distT="635" distB="1270" distL="114300" distR="114300" simplePos="0" locked="0" layoutInCell="0" allowOverlap="1" relativeHeight="5" wp14:anchorId="15356E1D">
              <wp:simplePos x="0" y="0"/>
              <wp:positionH relativeFrom="column">
                <wp:posOffset>5074920</wp:posOffset>
              </wp:positionH>
              <wp:positionV relativeFrom="paragraph">
                <wp:posOffset>240030</wp:posOffset>
              </wp:positionV>
              <wp:extent cx="1250950" cy="290195"/>
              <wp:effectExtent l="0" t="635" r="0" b="0"/>
              <wp:wrapTight wrapText="bothSides">
                <wp:wrapPolygon edited="0">
                  <wp:start x="-99" y="0"/>
                  <wp:lineTo x="-99" y="21411"/>
                  <wp:lineTo x="21600" y="21411"/>
                  <wp:lineTo x="21600" y="0"/>
                  <wp:lineTo x="-99" y="0"/>
                </wp:wrapPolygon>
              </wp:wrapTight>
              <wp:docPr id="8" name="Надпись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51000" cy="290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t>ПРЕСС-РЕЛИЗ</w:t>
                          </w: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Надпись 2" path="m0,0l-2147483645,0l-2147483645,-2147483646l0,-2147483646xe" fillcolor="white" stroked="f" o:allowincell="f" style="position:absolute;margin-left:399.6pt;margin-top:18.9pt;width:98.45pt;height:22.8pt;mso-wrap-style:square;v-text-anchor:top" wp14:anchorId="15356E1D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t>ПРЕСС-РЕЛИЗ</w:t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91a26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semiHidden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semiHidden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pn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951372-1FA7-4A42-81B5-7620D6BFA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LibreOffice/7.3.5.2$Windows_X86_64 LibreOffice_project/184fe81b8c8c30d8b5082578aee2fed2ea847c01</Application>
  <AppVersion>15.0000</AppVersion>
  <Pages>1</Pages>
  <Words>254</Words>
  <Characters>1645</Characters>
  <CharactersWithSpaces>1924</CharactersWithSpaces>
  <Paragraphs>15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2023-03-28T12:38:00Z</dcterms:created>
  <dc:creator>Обиход Владимир Анатольевич</dc:creator>
  <dc:description/>
  <dc:language>ru-RU</dc:language>
  <cp:lastModifiedBy>Обиход Владимир Анатольевич</cp:lastModifiedBy>
  <cp:lastPrinted>2023-03-30T15:13:59Z</cp:lastPrinted>
  <dcterms:modified xsi:type="dcterms:W3CDTF">2023-03-28T12:38:00Z</dcterms:modified>
  <cp:revision>2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