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05.12.2023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360" w:before="280" w:after="240"/>
        <w:jc w:val="both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Специалисты Отделения СФР по Краснодарскому краю провели уроки пенсионной грамотности для более 7,6 тысяч школьников в 2023 году</w:t>
      </w:r>
    </w:p>
    <w:p>
      <w:pPr>
        <w:pStyle w:val="NormalWeb"/>
        <w:widowControl w:val="false"/>
        <w:spacing w:lineRule="auto" w:line="360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В этом году Отделение Социального фонда России по Краснодарскому краю продолжило реализацию программы по повышению пенсионной грамотности учащейся молодежи. О своих пенсионных правах узнали 7660 старшеклассников (9 – 11 классы).</w:t>
      </w:r>
    </w:p>
    <w:p>
      <w:pPr>
        <w:pStyle w:val="NormalWeb"/>
        <w:widowControl w:val="false"/>
        <w:spacing w:lineRule="auto" w:line="360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На занятиях специалисты фонда в простой и доступной форме рассказали об устройстве пенсионной системы в России, ответили на вопросы о том, какие существуют виды пенсий, каковы условия для их установления и т.д. </w:t>
      </w:r>
    </w:p>
    <w:p>
      <w:pPr>
        <w:pStyle w:val="NormalWeb"/>
        <w:widowControl w:val="false"/>
        <w:spacing w:lineRule="auto" w:line="360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 </w:t>
      </w:r>
      <w:r>
        <w:rPr>
          <w:rFonts w:ascii="Montserrat" w:hAnsi="Montserrat"/>
          <w:bCs/>
          <w:sz w:val="28"/>
          <w:szCs w:val="28"/>
        </w:rPr>
        <w:t xml:space="preserve">«Цель проведения уроков финансовой грамотности среди молодежи - формирование у подрастающего поколения пенсионной культуры, а также понимания личной ответственности за свое пенсионное будущее», - подчеркнула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  <w:sz w:val="28"/>
          <w:szCs w:val="28"/>
        </w:rPr>
        <w:t>Татьяна Ткаченко</w:t>
      </w:r>
      <w:r>
        <w:rPr>
          <w:rFonts w:ascii="Montserrat" w:hAnsi="Montserrat"/>
          <w:bCs/>
          <w:sz w:val="28"/>
          <w:szCs w:val="28"/>
        </w:rPr>
        <w:t xml:space="preserve">.  </w:t>
      </w:r>
    </w:p>
    <w:p>
      <w:pPr>
        <w:pStyle w:val="NormalWeb"/>
        <w:widowControl w:val="false"/>
        <w:spacing w:lineRule="auto" w:line="360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Программа по повышению пенсионной грамотности учащейся молодежи реализуется фондом с 2011 года. За это время на уроках и лекциях пенсионной грамотности в крае побывало более 127 тысяч учащихся.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B1A6A-8CA1-4337-AC44-56589A463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170</Words>
  <Characters>1121</Characters>
  <CharactersWithSpaces>1290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2023-12-05T05:24:00Z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2023-12-05T05:24:00Z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